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739" w:rsidRPr="00B27845" w:rsidRDefault="009A62F5">
      <w:pPr>
        <w:rPr>
          <w:rStyle w:val="BookTitle"/>
          <w:sz w:val="32"/>
          <w:szCs w:val="32"/>
        </w:rPr>
      </w:pPr>
      <w:r w:rsidRPr="00B27845">
        <w:rPr>
          <w:rStyle w:val="BookTitle"/>
          <w:sz w:val="32"/>
          <w:szCs w:val="32"/>
        </w:rPr>
        <w:t>Year 11 Health and Human Development</w:t>
      </w:r>
    </w:p>
    <w:p w:rsidR="00326933" w:rsidRPr="00CC699A" w:rsidRDefault="009A62F5" w:rsidP="00CC699A">
      <w:pPr>
        <w:pStyle w:val="Title"/>
      </w:pPr>
      <w:r w:rsidRPr="00B27845">
        <w:t>Unit 1 Outcome Booklet</w:t>
      </w:r>
    </w:p>
    <w:p w:rsidR="009A62F5" w:rsidRPr="0075048C" w:rsidRDefault="009A62F5" w:rsidP="0075048C">
      <w:pPr>
        <w:jc w:val="center"/>
        <w:rPr>
          <w:sz w:val="28"/>
          <w:szCs w:val="28"/>
        </w:rPr>
      </w:pPr>
      <w:r w:rsidRPr="0075048C">
        <w:rPr>
          <w:sz w:val="28"/>
          <w:szCs w:val="28"/>
        </w:rPr>
        <w:t>Area of Study 1 – Understanding health and development</w:t>
      </w:r>
    </w:p>
    <w:p w:rsidR="00B27845" w:rsidRPr="0075048C" w:rsidRDefault="009A62F5" w:rsidP="0075048C">
      <w:pPr>
        <w:autoSpaceDE w:val="0"/>
        <w:autoSpaceDN w:val="0"/>
        <w:adjustRightInd w:val="0"/>
        <w:jc w:val="center"/>
        <w:rPr>
          <w:b/>
          <w:sz w:val="28"/>
          <w:szCs w:val="28"/>
          <w:lang w:val="en-US"/>
        </w:rPr>
      </w:pPr>
      <w:r w:rsidRPr="0075048C">
        <w:rPr>
          <w:b/>
          <w:sz w:val="28"/>
          <w:szCs w:val="28"/>
          <w:lang w:val="en-US"/>
        </w:rPr>
        <w:t xml:space="preserve">Outcome 1 </w:t>
      </w:r>
      <w:r w:rsidR="00B27845" w:rsidRPr="0075048C">
        <w:rPr>
          <w:b/>
          <w:sz w:val="28"/>
          <w:szCs w:val="28"/>
          <w:lang w:val="en-US"/>
        </w:rPr>
        <w:t xml:space="preserve">– </w:t>
      </w:r>
      <w:r w:rsidR="00501C82">
        <w:rPr>
          <w:b/>
          <w:sz w:val="28"/>
          <w:szCs w:val="28"/>
          <w:lang w:val="en-US"/>
        </w:rPr>
        <w:t>SONG OR FILM REVIEW WITH WRITTEN REPORT</w:t>
      </w:r>
    </w:p>
    <w:p w:rsidR="0075048C" w:rsidRDefault="009A62F5" w:rsidP="009A62F5">
      <w:pPr>
        <w:autoSpaceDE w:val="0"/>
        <w:autoSpaceDN w:val="0"/>
        <w:adjustRightInd w:val="0"/>
        <w:rPr>
          <w:b/>
          <w:lang w:val="en-US"/>
        </w:rPr>
      </w:pPr>
      <w:r w:rsidRPr="00B27845">
        <w:rPr>
          <w:b/>
          <w:lang w:val="en-US"/>
        </w:rPr>
        <w:t xml:space="preserve"> </w:t>
      </w:r>
      <w:r w:rsidR="0075048C">
        <w:rPr>
          <w:b/>
          <w:lang w:val="en-US"/>
        </w:rPr>
        <w:t>Weeks 1-4 (approx)</w:t>
      </w:r>
    </w:p>
    <w:p w:rsidR="009A62F5" w:rsidRPr="00B27845" w:rsidRDefault="009A62F5" w:rsidP="009A62F5">
      <w:pPr>
        <w:autoSpaceDE w:val="0"/>
        <w:autoSpaceDN w:val="0"/>
        <w:adjustRightInd w:val="0"/>
        <w:rPr>
          <w:lang w:val="en-US"/>
        </w:rPr>
      </w:pPr>
      <w:r w:rsidRPr="00B27845">
        <w:rPr>
          <w:rFonts w:eastAsia="Calibri" w:cs="Times-Roman"/>
          <w:lang w:eastAsia="en-AU"/>
        </w:rPr>
        <w:t>On completion of this unit, the student should be able to describe the dimensions of, and the interrelationships within and between health and individual human development.</w:t>
      </w:r>
    </w:p>
    <w:p w:rsidR="00E80642" w:rsidRPr="00B27845" w:rsidRDefault="00E80642">
      <w:r w:rsidRPr="00B27845">
        <w:t>Key Knowledge:</w:t>
      </w:r>
    </w:p>
    <w:p w:rsidR="00E80642" w:rsidRPr="00B27845" w:rsidRDefault="00E80642" w:rsidP="00B27845">
      <w:pPr>
        <w:pStyle w:val="ListParagraph"/>
        <w:numPr>
          <w:ilvl w:val="0"/>
          <w:numId w:val="1"/>
        </w:numPr>
        <w:rPr>
          <w:rFonts w:eastAsia="Calibri" w:cs="Times-Roman"/>
          <w:lang w:eastAsia="en-AU"/>
        </w:rPr>
      </w:pPr>
      <w:r w:rsidRPr="00B27845">
        <w:rPr>
          <w:rFonts w:eastAsia="Calibri" w:cs="Times-Roman"/>
          <w:lang w:eastAsia="en-AU"/>
        </w:rPr>
        <w:t>definitions of health and the limitations of these definitions</w:t>
      </w:r>
    </w:p>
    <w:p w:rsidR="00E80642" w:rsidRPr="00B27845" w:rsidRDefault="00E80642" w:rsidP="00B27845">
      <w:pPr>
        <w:pStyle w:val="ListParagraph"/>
        <w:numPr>
          <w:ilvl w:val="0"/>
          <w:numId w:val="1"/>
        </w:numPr>
        <w:autoSpaceDE w:val="0"/>
        <w:autoSpaceDN w:val="0"/>
        <w:adjustRightInd w:val="0"/>
        <w:rPr>
          <w:rFonts w:eastAsia="Calibri" w:cs="Times-Roman"/>
          <w:lang w:eastAsia="en-AU"/>
        </w:rPr>
      </w:pPr>
      <w:r w:rsidRPr="00B27845">
        <w:rPr>
          <w:rFonts w:eastAsia="Calibri" w:cs="Times-Roman"/>
          <w:lang w:eastAsia="en-AU"/>
        </w:rPr>
        <w:t>physical, social and mental dimensions of health and their interrelationships</w:t>
      </w:r>
    </w:p>
    <w:p w:rsidR="00E80642" w:rsidRPr="00B27845" w:rsidRDefault="00E80642" w:rsidP="00B27845">
      <w:pPr>
        <w:pStyle w:val="ListParagraph"/>
        <w:numPr>
          <w:ilvl w:val="0"/>
          <w:numId w:val="1"/>
        </w:numPr>
        <w:rPr>
          <w:rFonts w:eastAsia="Calibri" w:cs="Times-Roman"/>
          <w:lang w:eastAsia="en-AU"/>
        </w:rPr>
      </w:pPr>
      <w:r w:rsidRPr="00B27845">
        <w:rPr>
          <w:rFonts w:eastAsia="Calibri" w:cs="Times-Roman"/>
          <w:lang w:eastAsia="en-AU"/>
        </w:rPr>
        <w:t>measurements of health status, including life expectancy, incidence, prevalence, trends, morbidity</w:t>
      </w:r>
    </w:p>
    <w:p w:rsidR="00E80642" w:rsidRPr="00B27845" w:rsidRDefault="00E80642" w:rsidP="00B27845">
      <w:pPr>
        <w:pStyle w:val="ListParagraph"/>
        <w:numPr>
          <w:ilvl w:val="0"/>
          <w:numId w:val="1"/>
        </w:numPr>
        <w:rPr>
          <w:rFonts w:eastAsia="Calibri" w:cs="Times-Roman"/>
          <w:lang w:eastAsia="en-AU"/>
        </w:rPr>
      </w:pPr>
      <w:r w:rsidRPr="00B27845">
        <w:rPr>
          <w:rFonts w:eastAsia="Calibri" w:cs="Times-Roman"/>
          <w:lang w:eastAsia="en-AU"/>
        </w:rPr>
        <w:t>mortality, disability adjusted life years (DALYs) and burden of disease</w:t>
      </w:r>
    </w:p>
    <w:p w:rsidR="00E80642" w:rsidRPr="00B27845" w:rsidRDefault="00E80642" w:rsidP="00B27845">
      <w:pPr>
        <w:pStyle w:val="ListParagraph"/>
        <w:numPr>
          <w:ilvl w:val="0"/>
          <w:numId w:val="1"/>
        </w:numPr>
        <w:autoSpaceDE w:val="0"/>
        <w:autoSpaceDN w:val="0"/>
        <w:adjustRightInd w:val="0"/>
        <w:rPr>
          <w:rFonts w:eastAsia="Calibri" w:cs="Times-Roman"/>
          <w:lang w:eastAsia="en-AU"/>
        </w:rPr>
      </w:pPr>
      <w:r w:rsidRPr="00B27845">
        <w:rPr>
          <w:rFonts w:eastAsia="Calibri" w:cs="Times-Roman"/>
          <w:lang w:eastAsia="en-AU"/>
        </w:rPr>
        <w:t>definitions of physical, social, emotional and intellectual development</w:t>
      </w:r>
    </w:p>
    <w:p w:rsidR="00B27845" w:rsidRPr="00B27845" w:rsidRDefault="00B27845" w:rsidP="00B27845">
      <w:pPr>
        <w:pStyle w:val="ListParagraph"/>
        <w:numPr>
          <w:ilvl w:val="0"/>
          <w:numId w:val="1"/>
        </w:numPr>
        <w:rPr>
          <w:rFonts w:eastAsia="Calibri" w:cs="Times-Roman"/>
          <w:lang w:eastAsia="en-AU"/>
        </w:rPr>
      </w:pPr>
      <w:r w:rsidRPr="00B27845">
        <w:rPr>
          <w:rFonts w:eastAsia="Calibri" w:cs="Times-Roman"/>
          <w:lang w:eastAsia="en-AU"/>
        </w:rPr>
        <w:t>characteristics of, and interrelationships between, physical, social, emotional and intellectual development</w:t>
      </w:r>
    </w:p>
    <w:p w:rsidR="00B27845" w:rsidRPr="001A54E1" w:rsidRDefault="00B27845" w:rsidP="00B27845">
      <w:pPr>
        <w:pStyle w:val="ListParagraph"/>
        <w:numPr>
          <w:ilvl w:val="0"/>
          <w:numId w:val="1"/>
        </w:numPr>
        <w:rPr>
          <w:color w:val="292526"/>
        </w:rPr>
      </w:pPr>
      <w:proofErr w:type="gramStart"/>
      <w:r w:rsidRPr="00B27845">
        <w:rPr>
          <w:rFonts w:eastAsia="Calibri" w:cs="Times-Roman"/>
          <w:lang w:eastAsia="en-AU"/>
        </w:rPr>
        <w:t>the</w:t>
      </w:r>
      <w:proofErr w:type="gramEnd"/>
      <w:r w:rsidRPr="00B27845">
        <w:rPr>
          <w:rFonts w:eastAsia="Calibri" w:cs="Times-Roman"/>
          <w:lang w:eastAsia="en-AU"/>
        </w:rPr>
        <w:t xml:space="preserve"> interrelationships between health and individual human development.</w:t>
      </w:r>
    </w:p>
    <w:p w:rsidR="001A54E1" w:rsidRPr="00501C82" w:rsidRDefault="00501C82" w:rsidP="001A54E1">
      <w:pPr>
        <w:rPr>
          <w:b/>
          <w:color w:val="292526"/>
          <w:sz w:val="24"/>
          <w:szCs w:val="24"/>
        </w:rPr>
      </w:pPr>
      <w:r w:rsidRPr="00501C82">
        <w:rPr>
          <w:b/>
          <w:color w:val="292526"/>
          <w:sz w:val="24"/>
          <w:szCs w:val="24"/>
        </w:rPr>
        <w:t>TASK: You will be required to locate an appropriate song or piece of video or film footage that you think represents health and development</w:t>
      </w:r>
      <w:r w:rsidR="00872F96" w:rsidRPr="00501C82">
        <w:rPr>
          <w:b/>
          <w:color w:val="292526"/>
          <w:sz w:val="24"/>
          <w:szCs w:val="24"/>
        </w:rPr>
        <w:t>, and asked to answer a series of questions</w:t>
      </w:r>
      <w:r w:rsidR="000A438C" w:rsidRPr="00501C82">
        <w:rPr>
          <w:b/>
          <w:color w:val="292526"/>
          <w:sz w:val="24"/>
          <w:szCs w:val="24"/>
        </w:rPr>
        <w:t xml:space="preserve"> related to the</w:t>
      </w:r>
      <w:r w:rsidRPr="00501C82">
        <w:rPr>
          <w:b/>
          <w:color w:val="292526"/>
          <w:sz w:val="24"/>
          <w:szCs w:val="24"/>
        </w:rPr>
        <w:t xml:space="preserve"> piece of media you have chosen</w:t>
      </w:r>
      <w:r w:rsidR="000A438C" w:rsidRPr="00501C82">
        <w:rPr>
          <w:b/>
          <w:color w:val="292526"/>
          <w:sz w:val="24"/>
          <w:szCs w:val="24"/>
        </w:rPr>
        <w:t xml:space="preserve">. </w:t>
      </w:r>
    </w:p>
    <w:p w:rsidR="00E80642" w:rsidRDefault="001A54E1">
      <w:r>
        <w:t>Assessment Criteria:</w:t>
      </w:r>
    </w:p>
    <w:tbl>
      <w:tblPr>
        <w:tblStyle w:val="TableGrid"/>
        <w:tblW w:w="10916" w:type="dxa"/>
        <w:tblInd w:w="-743" w:type="dxa"/>
        <w:tblLayout w:type="fixed"/>
        <w:tblLook w:val="04A0"/>
      </w:tblPr>
      <w:tblGrid>
        <w:gridCol w:w="5813"/>
        <w:gridCol w:w="850"/>
        <w:gridCol w:w="851"/>
        <w:gridCol w:w="850"/>
        <w:gridCol w:w="851"/>
        <w:gridCol w:w="850"/>
        <w:gridCol w:w="851"/>
      </w:tblGrid>
      <w:tr w:rsidR="001A54E1" w:rsidTr="001A54E1">
        <w:tc>
          <w:tcPr>
            <w:tcW w:w="5813" w:type="dxa"/>
          </w:tcPr>
          <w:p w:rsidR="001A54E1" w:rsidRDefault="001A54E1">
            <w:r>
              <w:t>Key skills for Outcome 1:</w:t>
            </w:r>
          </w:p>
          <w:p w:rsidR="001A54E1" w:rsidRDefault="001A54E1"/>
        </w:tc>
        <w:tc>
          <w:tcPr>
            <w:tcW w:w="850" w:type="dxa"/>
          </w:tcPr>
          <w:p w:rsidR="001A54E1" w:rsidRDefault="001A54E1" w:rsidP="001A54E1">
            <w:pPr>
              <w:jc w:val="center"/>
              <w:rPr>
                <w:sz w:val="18"/>
                <w:szCs w:val="18"/>
              </w:rPr>
            </w:pPr>
            <w:r w:rsidRPr="001A54E1">
              <w:rPr>
                <w:sz w:val="18"/>
                <w:szCs w:val="18"/>
              </w:rPr>
              <w:t>Very high</w:t>
            </w:r>
          </w:p>
          <w:p w:rsidR="001A54E1" w:rsidRPr="001A54E1" w:rsidRDefault="001A54E1" w:rsidP="001A54E1">
            <w:pPr>
              <w:jc w:val="center"/>
              <w:rPr>
                <w:sz w:val="18"/>
                <w:szCs w:val="18"/>
              </w:rPr>
            </w:pPr>
            <w:r w:rsidRPr="001A54E1">
              <w:rPr>
                <w:sz w:val="18"/>
                <w:szCs w:val="18"/>
              </w:rPr>
              <w:t>(5)</w:t>
            </w:r>
          </w:p>
        </w:tc>
        <w:tc>
          <w:tcPr>
            <w:tcW w:w="851" w:type="dxa"/>
          </w:tcPr>
          <w:p w:rsidR="001A54E1" w:rsidRDefault="001A54E1" w:rsidP="001A54E1">
            <w:pPr>
              <w:jc w:val="center"/>
              <w:rPr>
                <w:sz w:val="18"/>
                <w:szCs w:val="18"/>
              </w:rPr>
            </w:pPr>
            <w:r w:rsidRPr="001A54E1">
              <w:rPr>
                <w:sz w:val="18"/>
                <w:szCs w:val="18"/>
              </w:rPr>
              <w:t>High</w:t>
            </w:r>
          </w:p>
          <w:p w:rsidR="001A54E1" w:rsidRDefault="001A54E1" w:rsidP="001A54E1">
            <w:pPr>
              <w:jc w:val="center"/>
              <w:rPr>
                <w:sz w:val="18"/>
                <w:szCs w:val="18"/>
              </w:rPr>
            </w:pPr>
          </w:p>
          <w:p w:rsidR="001A54E1" w:rsidRPr="001A54E1" w:rsidRDefault="001A54E1" w:rsidP="001A54E1">
            <w:pPr>
              <w:jc w:val="center"/>
              <w:rPr>
                <w:sz w:val="18"/>
                <w:szCs w:val="18"/>
              </w:rPr>
            </w:pPr>
            <w:r w:rsidRPr="001A54E1">
              <w:rPr>
                <w:sz w:val="18"/>
                <w:szCs w:val="18"/>
              </w:rPr>
              <w:t>(4)</w:t>
            </w:r>
          </w:p>
        </w:tc>
        <w:tc>
          <w:tcPr>
            <w:tcW w:w="850" w:type="dxa"/>
          </w:tcPr>
          <w:p w:rsidR="001A54E1" w:rsidRDefault="001A54E1" w:rsidP="001A54E1">
            <w:pPr>
              <w:jc w:val="center"/>
              <w:rPr>
                <w:sz w:val="18"/>
                <w:szCs w:val="18"/>
              </w:rPr>
            </w:pPr>
            <w:r w:rsidRPr="001A54E1">
              <w:rPr>
                <w:sz w:val="18"/>
                <w:szCs w:val="18"/>
              </w:rPr>
              <w:t>Medium</w:t>
            </w:r>
          </w:p>
          <w:p w:rsidR="001A54E1" w:rsidRDefault="001A54E1" w:rsidP="001A54E1">
            <w:pPr>
              <w:jc w:val="center"/>
              <w:rPr>
                <w:sz w:val="18"/>
                <w:szCs w:val="18"/>
              </w:rPr>
            </w:pPr>
          </w:p>
          <w:p w:rsidR="001A54E1" w:rsidRPr="001A54E1" w:rsidRDefault="001A54E1" w:rsidP="001A54E1">
            <w:pPr>
              <w:jc w:val="center"/>
              <w:rPr>
                <w:sz w:val="18"/>
                <w:szCs w:val="18"/>
              </w:rPr>
            </w:pPr>
            <w:r w:rsidRPr="001A54E1">
              <w:rPr>
                <w:sz w:val="18"/>
                <w:szCs w:val="18"/>
              </w:rPr>
              <w:t>(3)</w:t>
            </w:r>
          </w:p>
        </w:tc>
        <w:tc>
          <w:tcPr>
            <w:tcW w:w="851" w:type="dxa"/>
          </w:tcPr>
          <w:p w:rsidR="001A54E1" w:rsidRDefault="001A54E1" w:rsidP="001A54E1">
            <w:pPr>
              <w:jc w:val="center"/>
              <w:rPr>
                <w:sz w:val="18"/>
                <w:szCs w:val="18"/>
              </w:rPr>
            </w:pPr>
            <w:r w:rsidRPr="001A54E1">
              <w:rPr>
                <w:sz w:val="18"/>
                <w:szCs w:val="18"/>
              </w:rPr>
              <w:t>Low</w:t>
            </w:r>
          </w:p>
          <w:p w:rsidR="001A54E1" w:rsidRDefault="001A54E1" w:rsidP="001A54E1">
            <w:pPr>
              <w:jc w:val="center"/>
              <w:rPr>
                <w:sz w:val="18"/>
                <w:szCs w:val="18"/>
              </w:rPr>
            </w:pPr>
          </w:p>
          <w:p w:rsidR="001A54E1" w:rsidRPr="001A54E1" w:rsidRDefault="001A54E1" w:rsidP="001A54E1">
            <w:pPr>
              <w:jc w:val="center"/>
              <w:rPr>
                <w:sz w:val="18"/>
                <w:szCs w:val="18"/>
              </w:rPr>
            </w:pPr>
            <w:r w:rsidRPr="001A54E1">
              <w:rPr>
                <w:sz w:val="18"/>
                <w:szCs w:val="18"/>
              </w:rPr>
              <w:t>(2)</w:t>
            </w:r>
          </w:p>
        </w:tc>
        <w:tc>
          <w:tcPr>
            <w:tcW w:w="850" w:type="dxa"/>
          </w:tcPr>
          <w:p w:rsidR="001A54E1" w:rsidRDefault="001A54E1" w:rsidP="001A54E1">
            <w:pPr>
              <w:jc w:val="center"/>
              <w:rPr>
                <w:sz w:val="18"/>
                <w:szCs w:val="18"/>
              </w:rPr>
            </w:pPr>
            <w:r w:rsidRPr="001A54E1">
              <w:rPr>
                <w:sz w:val="18"/>
                <w:szCs w:val="18"/>
              </w:rPr>
              <w:t>Very low</w:t>
            </w:r>
          </w:p>
          <w:p w:rsidR="001A54E1" w:rsidRPr="001A54E1" w:rsidRDefault="001A54E1" w:rsidP="001A54E1">
            <w:pPr>
              <w:jc w:val="center"/>
              <w:rPr>
                <w:sz w:val="18"/>
                <w:szCs w:val="18"/>
              </w:rPr>
            </w:pPr>
            <w:r w:rsidRPr="001A54E1">
              <w:rPr>
                <w:sz w:val="18"/>
                <w:szCs w:val="18"/>
              </w:rPr>
              <w:t>(1)</w:t>
            </w:r>
          </w:p>
        </w:tc>
        <w:tc>
          <w:tcPr>
            <w:tcW w:w="851" w:type="dxa"/>
          </w:tcPr>
          <w:p w:rsidR="001A54E1" w:rsidRPr="001A54E1" w:rsidRDefault="001A54E1" w:rsidP="001A54E1">
            <w:pPr>
              <w:jc w:val="center"/>
              <w:rPr>
                <w:sz w:val="18"/>
                <w:szCs w:val="18"/>
              </w:rPr>
            </w:pPr>
            <w:r w:rsidRPr="001A54E1">
              <w:rPr>
                <w:sz w:val="18"/>
                <w:szCs w:val="18"/>
              </w:rPr>
              <w:t>Not shown (0)</w:t>
            </w:r>
          </w:p>
        </w:tc>
      </w:tr>
      <w:tr w:rsidR="001A54E1" w:rsidTr="001A54E1">
        <w:tc>
          <w:tcPr>
            <w:tcW w:w="5813" w:type="dxa"/>
          </w:tcPr>
          <w:p w:rsidR="0075048C" w:rsidRDefault="001A54E1" w:rsidP="0075048C">
            <w:pPr>
              <w:pStyle w:val="ListParagraph"/>
              <w:numPr>
                <w:ilvl w:val="0"/>
                <w:numId w:val="2"/>
              </w:numPr>
            </w:pPr>
            <w:r>
              <w:t>Define health and human development</w:t>
            </w:r>
          </w:p>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Pr="001A54E1" w:rsidRDefault="001A54E1"/>
        </w:tc>
      </w:tr>
      <w:tr w:rsidR="00326933" w:rsidTr="001A54E1">
        <w:tc>
          <w:tcPr>
            <w:tcW w:w="5813" w:type="dxa"/>
          </w:tcPr>
          <w:p w:rsidR="00326933" w:rsidRDefault="00CC699A" w:rsidP="0075048C">
            <w:pPr>
              <w:pStyle w:val="ListParagraph"/>
              <w:numPr>
                <w:ilvl w:val="0"/>
                <w:numId w:val="2"/>
              </w:numPr>
            </w:pPr>
            <w:r>
              <w:t>E</w:t>
            </w:r>
            <w:r w:rsidR="00326933">
              <w:t>xplain the limitations of definitions of health</w:t>
            </w:r>
          </w:p>
        </w:tc>
        <w:tc>
          <w:tcPr>
            <w:tcW w:w="850" w:type="dxa"/>
          </w:tcPr>
          <w:p w:rsidR="00326933" w:rsidRDefault="00326933"/>
        </w:tc>
        <w:tc>
          <w:tcPr>
            <w:tcW w:w="851" w:type="dxa"/>
          </w:tcPr>
          <w:p w:rsidR="00326933" w:rsidRDefault="00326933"/>
        </w:tc>
        <w:tc>
          <w:tcPr>
            <w:tcW w:w="850" w:type="dxa"/>
          </w:tcPr>
          <w:p w:rsidR="00326933" w:rsidRDefault="00326933"/>
        </w:tc>
        <w:tc>
          <w:tcPr>
            <w:tcW w:w="851" w:type="dxa"/>
          </w:tcPr>
          <w:p w:rsidR="00326933" w:rsidRDefault="00326933"/>
        </w:tc>
        <w:tc>
          <w:tcPr>
            <w:tcW w:w="850" w:type="dxa"/>
          </w:tcPr>
          <w:p w:rsidR="00326933" w:rsidRDefault="00326933"/>
        </w:tc>
        <w:tc>
          <w:tcPr>
            <w:tcW w:w="851" w:type="dxa"/>
          </w:tcPr>
          <w:p w:rsidR="00326933" w:rsidRPr="001A54E1" w:rsidRDefault="00326933"/>
        </w:tc>
      </w:tr>
      <w:tr w:rsidR="001A54E1" w:rsidTr="001A54E1">
        <w:tc>
          <w:tcPr>
            <w:tcW w:w="5813" w:type="dxa"/>
          </w:tcPr>
          <w:p w:rsidR="000A438C" w:rsidRDefault="001A54E1" w:rsidP="000A438C">
            <w:pPr>
              <w:pStyle w:val="ListParagraph"/>
              <w:numPr>
                <w:ilvl w:val="0"/>
                <w:numId w:val="2"/>
              </w:numPr>
            </w:pPr>
            <w:r>
              <w:t>Describe the characteristics of, and interrelationships between, dimensions of health</w:t>
            </w:r>
          </w:p>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Pr="001A54E1" w:rsidRDefault="001A54E1"/>
        </w:tc>
      </w:tr>
      <w:tr w:rsidR="001A54E1" w:rsidTr="001A54E1">
        <w:tc>
          <w:tcPr>
            <w:tcW w:w="5813" w:type="dxa"/>
          </w:tcPr>
          <w:p w:rsidR="001A54E1" w:rsidRDefault="001A54E1" w:rsidP="001A54E1">
            <w:pPr>
              <w:pStyle w:val="ListParagraph"/>
              <w:numPr>
                <w:ilvl w:val="0"/>
                <w:numId w:val="2"/>
              </w:numPr>
            </w:pPr>
            <w:r>
              <w:t>Describe health status measurement terms</w:t>
            </w:r>
          </w:p>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Pr="001A54E1" w:rsidRDefault="001A54E1"/>
        </w:tc>
      </w:tr>
      <w:tr w:rsidR="001A54E1" w:rsidTr="001A54E1">
        <w:tc>
          <w:tcPr>
            <w:tcW w:w="5813" w:type="dxa"/>
          </w:tcPr>
          <w:p w:rsidR="001A54E1" w:rsidRDefault="001A54E1" w:rsidP="001A54E1">
            <w:pPr>
              <w:pStyle w:val="ListParagraph"/>
              <w:numPr>
                <w:ilvl w:val="0"/>
                <w:numId w:val="2"/>
              </w:numPr>
            </w:pPr>
            <w:r>
              <w:t>Describe characteristics of, and interrelationships between, dimensions of individual human development</w:t>
            </w:r>
          </w:p>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Pr="001A54E1" w:rsidRDefault="001A54E1"/>
        </w:tc>
      </w:tr>
      <w:tr w:rsidR="001A54E1" w:rsidTr="001A54E1">
        <w:tc>
          <w:tcPr>
            <w:tcW w:w="5813" w:type="dxa"/>
          </w:tcPr>
          <w:p w:rsidR="001A54E1" w:rsidRDefault="001A54E1" w:rsidP="001A54E1">
            <w:pPr>
              <w:pStyle w:val="ListParagraph"/>
              <w:numPr>
                <w:ilvl w:val="0"/>
                <w:numId w:val="2"/>
              </w:numPr>
            </w:pPr>
            <w:r>
              <w:t>Explain the interrelationships between health and human development</w:t>
            </w:r>
          </w:p>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Default="001A54E1"/>
        </w:tc>
        <w:tc>
          <w:tcPr>
            <w:tcW w:w="850" w:type="dxa"/>
          </w:tcPr>
          <w:p w:rsidR="001A54E1" w:rsidRDefault="001A54E1"/>
        </w:tc>
        <w:tc>
          <w:tcPr>
            <w:tcW w:w="851" w:type="dxa"/>
          </w:tcPr>
          <w:p w:rsidR="001A54E1" w:rsidRPr="001A54E1" w:rsidRDefault="001A54E1"/>
        </w:tc>
      </w:tr>
      <w:tr w:rsidR="0075048C" w:rsidTr="00E90160">
        <w:tc>
          <w:tcPr>
            <w:tcW w:w="10916" w:type="dxa"/>
            <w:gridSpan w:val="7"/>
          </w:tcPr>
          <w:p w:rsidR="0075048C" w:rsidRDefault="0075048C">
            <w:r>
              <w:t>Total marks and Comments:</w:t>
            </w:r>
          </w:p>
          <w:p w:rsidR="0075048C" w:rsidRDefault="0075048C"/>
          <w:p w:rsidR="0075048C" w:rsidRDefault="0075048C">
            <w:r>
              <w:t xml:space="preserve">                                                                                                                           </w:t>
            </w:r>
            <w:r w:rsidR="00501C82">
              <w:t xml:space="preserve">                               </w:t>
            </w:r>
            <w:r>
              <w:t xml:space="preserve">                    </w:t>
            </w:r>
            <w:r w:rsidR="00CC699A">
              <w:t>/30</w:t>
            </w:r>
            <w:r>
              <w:t xml:space="preserve"> marks        </w:t>
            </w:r>
          </w:p>
          <w:p w:rsidR="0075048C" w:rsidRDefault="0075048C">
            <w:r>
              <w:t xml:space="preserve">                                                                                                                                      </w:t>
            </w:r>
          </w:p>
          <w:p w:rsidR="0075048C" w:rsidRPr="001A54E1" w:rsidRDefault="0075048C"/>
        </w:tc>
      </w:tr>
    </w:tbl>
    <w:p w:rsidR="00501C82" w:rsidRDefault="00501C82" w:rsidP="0075048C">
      <w:pPr>
        <w:jc w:val="center"/>
        <w:rPr>
          <w:sz w:val="28"/>
          <w:szCs w:val="28"/>
        </w:rPr>
      </w:pPr>
    </w:p>
    <w:p w:rsidR="0075048C" w:rsidRPr="0075048C" w:rsidRDefault="0075048C" w:rsidP="0075048C">
      <w:pPr>
        <w:jc w:val="center"/>
        <w:rPr>
          <w:sz w:val="28"/>
          <w:szCs w:val="28"/>
        </w:rPr>
      </w:pPr>
      <w:r>
        <w:rPr>
          <w:sz w:val="28"/>
          <w:szCs w:val="28"/>
        </w:rPr>
        <w:lastRenderedPageBreak/>
        <w:t>Area of Study 2</w:t>
      </w:r>
      <w:r w:rsidRPr="0075048C">
        <w:rPr>
          <w:sz w:val="28"/>
          <w:szCs w:val="28"/>
        </w:rPr>
        <w:t xml:space="preserve"> –</w:t>
      </w:r>
      <w:r>
        <w:rPr>
          <w:sz w:val="28"/>
          <w:szCs w:val="28"/>
        </w:rPr>
        <w:t xml:space="preserve"> Youth health and development</w:t>
      </w:r>
    </w:p>
    <w:p w:rsidR="0075048C" w:rsidRPr="0075048C" w:rsidRDefault="0075048C" w:rsidP="0075048C">
      <w:pPr>
        <w:autoSpaceDE w:val="0"/>
        <w:autoSpaceDN w:val="0"/>
        <w:adjustRightInd w:val="0"/>
        <w:jc w:val="center"/>
        <w:rPr>
          <w:b/>
          <w:sz w:val="28"/>
          <w:szCs w:val="28"/>
          <w:lang w:val="en-US"/>
        </w:rPr>
      </w:pPr>
      <w:r>
        <w:rPr>
          <w:b/>
          <w:sz w:val="28"/>
          <w:szCs w:val="28"/>
          <w:lang w:val="en-US"/>
        </w:rPr>
        <w:t>Outcome 2</w:t>
      </w:r>
      <w:r w:rsidRPr="0075048C">
        <w:rPr>
          <w:b/>
          <w:sz w:val="28"/>
          <w:szCs w:val="28"/>
          <w:lang w:val="en-US"/>
        </w:rPr>
        <w:t xml:space="preserve"> – </w:t>
      </w:r>
      <w:r w:rsidR="00501C82">
        <w:rPr>
          <w:b/>
          <w:sz w:val="28"/>
          <w:szCs w:val="28"/>
          <w:lang w:val="en-US"/>
        </w:rPr>
        <w:t>DATA ANALYSIS</w:t>
      </w:r>
    </w:p>
    <w:p w:rsidR="00B474CE" w:rsidRDefault="00B474CE" w:rsidP="00B474CE">
      <w:pPr>
        <w:autoSpaceDE w:val="0"/>
        <w:autoSpaceDN w:val="0"/>
        <w:adjustRightInd w:val="0"/>
        <w:rPr>
          <w:b/>
          <w:lang w:val="en-US"/>
        </w:rPr>
      </w:pPr>
      <w:r>
        <w:rPr>
          <w:b/>
          <w:lang w:val="en-US"/>
        </w:rPr>
        <w:t>Weeks 5-10 (approx)</w:t>
      </w:r>
    </w:p>
    <w:p w:rsidR="00B474CE" w:rsidRDefault="00B474CE" w:rsidP="00B474CE">
      <w:pPr>
        <w:autoSpaceDE w:val="0"/>
        <w:autoSpaceDN w:val="0"/>
        <w:adjustRightInd w:val="0"/>
        <w:rPr>
          <w:rFonts w:eastAsia="Calibri" w:cs="Times-Roman"/>
          <w:lang w:eastAsia="en-AU"/>
        </w:rPr>
      </w:pPr>
      <w:r w:rsidRPr="00B474CE">
        <w:rPr>
          <w:rFonts w:eastAsia="Calibri" w:cs="Times-Roman"/>
          <w:lang w:eastAsia="en-AU"/>
        </w:rPr>
        <w:t>On completion of this unit, student should be able to describe and explain the factors that impact on the health and individual human development of Australia’s youth.</w:t>
      </w:r>
    </w:p>
    <w:p w:rsidR="00B474CE" w:rsidRDefault="00B474CE" w:rsidP="00B474CE">
      <w:pPr>
        <w:autoSpaceDE w:val="0"/>
        <w:autoSpaceDN w:val="0"/>
        <w:adjustRightInd w:val="0"/>
        <w:rPr>
          <w:rFonts w:eastAsia="Calibri" w:cs="Times-Roman"/>
          <w:lang w:eastAsia="en-AU"/>
        </w:rPr>
      </w:pPr>
      <w:r>
        <w:rPr>
          <w:rFonts w:eastAsia="Calibri" w:cs="Times-Roman"/>
          <w:lang w:eastAsia="en-AU"/>
        </w:rPr>
        <w:t>Key knowledge:</w:t>
      </w:r>
    </w:p>
    <w:p w:rsidR="00B474CE" w:rsidRPr="00B474CE" w:rsidRDefault="00B474CE" w:rsidP="00B474CE">
      <w:pPr>
        <w:pStyle w:val="ListParagraph"/>
        <w:numPr>
          <w:ilvl w:val="0"/>
          <w:numId w:val="9"/>
        </w:numPr>
        <w:rPr>
          <w:rFonts w:eastAsia="Calibri" w:cs="Times-Roman"/>
          <w:lang w:eastAsia="en-AU"/>
        </w:rPr>
      </w:pPr>
      <w:r w:rsidRPr="00B474CE">
        <w:rPr>
          <w:rFonts w:eastAsia="Calibri" w:cs="Times-Roman"/>
          <w:lang w:eastAsia="en-AU"/>
        </w:rPr>
        <w:t>physical, social, emotional and intellectual characteristics of development during the lifespan stage of youth</w:t>
      </w:r>
    </w:p>
    <w:p w:rsidR="00B474CE" w:rsidRPr="00B474CE" w:rsidRDefault="00B474CE" w:rsidP="00B474CE">
      <w:pPr>
        <w:pStyle w:val="ListParagraph"/>
        <w:numPr>
          <w:ilvl w:val="0"/>
          <w:numId w:val="9"/>
        </w:numPr>
        <w:rPr>
          <w:rFonts w:eastAsia="Calibri" w:cs="Times-Roman"/>
          <w:lang w:eastAsia="en-AU"/>
        </w:rPr>
      </w:pPr>
      <w:r w:rsidRPr="00B474CE">
        <w:rPr>
          <w:rFonts w:eastAsia="Calibri" w:cs="Times-Roman"/>
          <w:lang w:eastAsia="en-AU"/>
        </w:rPr>
        <w:t>the health status of Australia’s youth</w:t>
      </w:r>
    </w:p>
    <w:p w:rsidR="00B474CE" w:rsidRPr="00B474CE" w:rsidRDefault="00B474CE" w:rsidP="00B474CE">
      <w:pPr>
        <w:pStyle w:val="ListParagraph"/>
        <w:numPr>
          <w:ilvl w:val="0"/>
          <w:numId w:val="9"/>
        </w:numPr>
        <w:rPr>
          <w:rFonts w:eastAsia="Calibri" w:cs="Times-Roman"/>
          <w:lang w:eastAsia="en-AU"/>
        </w:rPr>
      </w:pPr>
      <w:r w:rsidRPr="00B474CE">
        <w:rPr>
          <w:rFonts w:eastAsia="Calibri" w:cs="Times-Roman"/>
          <w:lang w:eastAsia="en-AU"/>
        </w:rPr>
        <w:t xml:space="preserve">Determinants of the health and development of Australia’s youth including at least </w:t>
      </w:r>
      <w:r w:rsidRPr="00B474CE">
        <w:rPr>
          <w:rFonts w:eastAsia="Calibri" w:cs="Times-Roman"/>
          <w:b/>
          <w:lang w:eastAsia="en-AU"/>
        </w:rPr>
        <w:t>one</w:t>
      </w:r>
      <w:r w:rsidRPr="00B474CE">
        <w:rPr>
          <w:rFonts w:eastAsia="Calibri" w:cs="Times-Roman"/>
          <w:lang w:eastAsia="en-AU"/>
        </w:rPr>
        <w:t xml:space="preserve"> from each of the following:</w:t>
      </w:r>
    </w:p>
    <w:p w:rsidR="00B474CE" w:rsidRPr="00B474CE" w:rsidRDefault="00B474CE" w:rsidP="00B474CE">
      <w:pPr>
        <w:pStyle w:val="ListParagraph"/>
        <w:numPr>
          <w:ilvl w:val="0"/>
          <w:numId w:val="7"/>
        </w:numPr>
        <w:rPr>
          <w:rFonts w:eastAsia="Calibri" w:cs="Times-Roman"/>
          <w:lang w:eastAsia="en-AU"/>
        </w:rPr>
      </w:pPr>
      <w:r w:rsidRPr="00B474CE">
        <w:rPr>
          <w:rFonts w:eastAsia="Calibri" w:cs="Times-Roman"/>
          <w:lang w:eastAsia="en-AU"/>
        </w:rPr>
        <w:t>biological, such as genetics, body weight and hormonal changes</w:t>
      </w:r>
    </w:p>
    <w:p w:rsidR="00B474CE" w:rsidRPr="00B474CE" w:rsidRDefault="00B474CE" w:rsidP="00B474CE">
      <w:pPr>
        <w:pStyle w:val="ListParagraph"/>
        <w:numPr>
          <w:ilvl w:val="0"/>
          <w:numId w:val="7"/>
        </w:numPr>
        <w:rPr>
          <w:rFonts w:eastAsia="Calibri" w:cs="Times-Roman"/>
          <w:lang w:eastAsia="en-AU"/>
        </w:rPr>
      </w:pPr>
      <w:r w:rsidRPr="00B474CE">
        <w:rPr>
          <w:rFonts w:eastAsia="Calibri" w:cs="Times-Roman"/>
          <w:lang w:eastAsia="en-AU"/>
        </w:rPr>
        <w:t>behavioural, such as sun protection, level of physical activity, food intake, substance use,</w:t>
      </w:r>
      <w:r>
        <w:rPr>
          <w:rFonts w:eastAsia="Calibri" w:cs="Times-Roman"/>
          <w:lang w:eastAsia="en-AU"/>
        </w:rPr>
        <w:t xml:space="preserve"> </w:t>
      </w:r>
      <w:r w:rsidRPr="00B474CE">
        <w:rPr>
          <w:rFonts w:eastAsia="Calibri" w:cs="Times-Roman"/>
          <w:lang w:eastAsia="en-AU"/>
        </w:rPr>
        <w:t>sexual practices, developing and maintaining friendships and seeking help from health</w:t>
      </w:r>
      <w:r>
        <w:rPr>
          <w:rFonts w:eastAsia="Calibri" w:cs="Times-Roman"/>
          <w:lang w:eastAsia="en-AU"/>
        </w:rPr>
        <w:t xml:space="preserve"> </w:t>
      </w:r>
      <w:r w:rsidRPr="00B474CE">
        <w:rPr>
          <w:rFonts w:eastAsia="Calibri" w:cs="Times-Roman"/>
          <w:lang w:eastAsia="en-AU"/>
        </w:rPr>
        <w:t>professionals</w:t>
      </w:r>
    </w:p>
    <w:p w:rsidR="00B474CE" w:rsidRPr="00B474CE" w:rsidRDefault="00B474CE" w:rsidP="00B474CE">
      <w:pPr>
        <w:pStyle w:val="ListParagraph"/>
        <w:numPr>
          <w:ilvl w:val="0"/>
          <w:numId w:val="7"/>
        </w:numPr>
        <w:rPr>
          <w:rFonts w:eastAsia="Calibri" w:cs="Times-Roman"/>
          <w:lang w:eastAsia="en-AU"/>
        </w:rPr>
      </w:pPr>
      <w:r w:rsidRPr="00B474CE">
        <w:rPr>
          <w:rFonts w:eastAsia="Calibri" w:cs="Times-Roman"/>
          <w:lang w:eastAsia="en-AU"/>
        </w:rPr>
        <w:t>physical environment, such as tobacco smoke in the home, housing environment, work environment, access to recreational facilities</w:t>
      </w:r>
    </w:p>
    <w:p w:rsidR="00B474CE" w:rsidRPr="00B474CE" w:rsidRDefault="00B474CE" w:rsidP="00B474CE">
      <w:pPr>
        <w:pStyle w:val="ListParagraph"/>
        <w:numPr>
          <w:ilvl w:val="0"/>
          <w:numId w:val="7"/>
        </w:numPr>
        <w:rPr>
          <w:rFonts w:eastAsia="Calibri" w:cs="Times-Roman"/>
          <w:lang w:eastAsia="en-AU"/>
        </w:rPr>
      </w:pPr>
      <w:r w:rsidRPr="00B474CE">
        <w:rPr>
          <w:rFonts w:eastAsia="Calibri" w:cs="Times-Roman"/>
          <w:lang w:eastAsia="en-AU"/>
        </w:rPr>
        <w:t>social environment (family), such as family cohesion, parental health and disability and socioeconomic status of parents</w:t>
      </w:r>
    </w:p>
    <w:p w:rsidR="00B474CE" w:rsidRPr="00B474CE" w:rsidRDefault="00B474CE" w:rsidP="00B474CE">
      <w:pPr>
        <w:pStyle w:val="ListParagraph"/>
        <w:numPr>
          <w:ilvl w:val="0"/>
          <w:numId w:val="7"/>
        </w:numPr>
        <w:rPr>
          <w:rFonts w:eastAsia="Calibri" w:cs="Times-Roman"/>
          <w:lang w:eastAsia="en-AU"/>
        </w:rPr>
      </w:pPr>
      <w:r w:rsidRPr="00B474CE">
        <w:rPr>
          <w:rFonts w:eastAsia="Calibri" w:cs="Times-Roman"/>
          <w:lang w:eastAsia="en-AU"/>
        </w:rPr>
        <w:t>social environment (community), such as media, social support, community and civic participation (sport, recreation, arts and faith based activities), access to education, violence in the community and homelessness</w:t>
      </w:r>
    </w:p>
    <w:p w:rsidR="00B474CE" w:rsidRPr="00B474CE" w:rsidRDefault="00B474CE" w:rsidP="00B474CE">
      <w:pPr>
        <w:pStyle w:val="ListParagraph"/>
        <w:numPr>
          <w:ilvl w:val="0"/>
          <w:numId w:val="6"/>
        </w:numPr>
        <w:rPr>
          <w:rFonts w:eastAsia="Calibri" w:cs="Times-Roman"/>
          <w:lang w:eastAsia="en-AU"/>
        </w:rPr>
      </w:pPr>
      <w:r w:rsidRPr="00B474CE">
        <w:rPr>
          <w:rFonts w:eastAsia="Calibri" w:cs="Times-Roman"/>
          <w:lang w:eastAsia="en-AU"/>
        </w:rPr>
        <w:t>functions and food sources of nutrients required for optimal health and development of youth, including protein, carbohydrate, fats, water, calcium, iron, vitamin A, vitamin D, vitamin C and B-group vitamins</w:t>
      </w:r>
    </w:p>
    <w:p w:rsidR="00B474CE" w:rsidRPr="00B474CE" w:rsidRDefault="00B474CE" w:rsidP="00B474CE">
      <w:pPr>
        <w:pStyle w:val="ListParagraph"/>
        <w:numPr>
          <w:ilvl w:val="0"/>
          <w:numId w:val="6"/>
        </w:numPr>
        <w:rPr>
          <w:rFonts w:eastAsia="Calibri" w:cs="Times-Roman"/>
          <w:lang w:eastAsia="en-AU"/>
        </w:rPr>
      </w:pPr>
      <w:r w:rsidRPr="00B474CE">
        <w:rPr>
          <w:rFonts w:eastAsia="Calibri" w:cs="Times-Roman"/>
          <w:lang w:eastAsia="en-AU"/>
        </w:rPr>
        <w:t>the importance of nutrition in the provision for energy and growth including development of bone density and blood production</w:t>
      </w:r>
    </w:p>
    <w:p w:rsidR="00B474CE" w:rsidRPr="00B474CE" w:rsidRDefault="00B474CE" w:rsidP="00B474CE">
      <w:pPr>
        <w:pStyle w:val="ListParagraph"/>
        <w:numPr>
          <w:ilvl w:val="0"/>
          <w:numId w:val="6"/>
        </w:numPr>
        <w:rPr>
          <w:rFonts w:eastAsia="Calibri" w:cs="Times-Roman"/>
          <w:lang w:eastAsia="en-AU"/>
        </w:rPr>
      </w:pPr>
      <w:proofErr w:type="gramStart"/>
      <w:r w:rsidRPr="00B474CE">
        <w:rPr>
          <w:rFonts w:eastAsia="Calibri" w:cs="Times-Roman"/>
          <w:lang w:eastAsia="en-AU"/>
        </w:rPr>
        <w:t>the</w:t>
      </w:r>
      <w:proofErr w:type="gramEnd"/>
      <w:r w:rsidRPr="00B474CE">
        <w:rPr>
          <w:rFonts w:eastAsia="Calibri" w:cs="Times-Roman"/>
          <w:lang w:eastAsia="en-AU"/>
        </w:rPr>
        <w:t xml:space="preserve"> impact of food behaviours on youth health and development such as skipping meals, the consumption of foods from sources outside the home and the consumption of soft drinks and energy drinks.</w:t>
      </w:r>
    </w:p>
    <w:p w:rsidR="00501C82" w:rsidRDefault="00501C82" w:rsidP="00501C82">
      <w:pPr>
        <w:pStyle w:val="ListParagraph"/>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CC699A" w:rsidRDefault="00CC699A" w:rsidP="00501C82">
      <w:pPr>
        <w:rPr>
          <w:b/>
          <w:color w:val="292526"/>
          <w:sz w:val="24"/>
          <w:szCs w:val="24"/>
        </w:rPr>
      </w:pPr>
    </w:p>
    <w:p w:rsidR="00501C82" w:rsidRPr="00501C82" w:rsidRDefault="00501C82" w:rsidP="00501C82">
      <w:pPr>
        <w:rPr>
          <w:b/>
          <w:color w:val="292526"/>
          <w:sz w:val="24"/>
          <w:szCs w:val="24"/>
        </w:rPr>
      </w:pPr>
      <w:r w:rsidRPr="00501C82">
        <w:rPr>
          <w:b/>
          <w:color w:val="292526"/>
          <w:sz w:val="24"/>
          <w:szCs w:val="24"/>
        </w:rPr>
        <w:lastRenderedPageBreak/>
        <w:t>TASK: You will be required to</w:t>
      </w:r>
      <w:r>
        <w:rPr>
          <w:b/>
          <w:color w:val="292526"/>
          <w:sz w:val="24"/>
          <w:szCs w:val="24"/>
        </w:rPr>
        <w:t xml:space="preserve"> develop a survey and collect primary data on a range of food behaviours practised by youth, class data is collated and findings are used to produce an article for the school newsletter</w:t>
      </w:r>
      <w:r w:rsidR="00B554B8">
        <w:rPr>
          <w:b/>
          <w:color w:val="292526"/>
          <w:sz w:val="24"/>
          <w:szCs w:val="24"/>
        </w:rPr>
        <w:t xml:space="preserve"> outlining the possible consequences of the findings on youth health and development</w:t>
      </w:r>
      <w:r w:rsidRPr="00501C82">
        <w:rPr>
          <w:b/>
          <w:color w:val="292526"/>
          <w:sz w:val="24"/>
          <w:szCs w:val="24"/>
        </w:rPr>
        <w:t xml:space="preserve">. </w:t>
      </w:r>
    </w:p>
    <w:p w:rsidR="00B554B8" w:rsidRDefault="00B554B8" w:rsidP="00B554B8">
      <w:r>
        <w:t>Assessment Criteria:</w:t>
      </w:r>
    </w:p>
    <w:tbl>
      <w:tblPr>
        <w:tblStyle w:val="TableGrid"/>
        <w:tblW w:w="10916" w:type="dxa"/>
        <w:tblInd w:w="-743" w:type="dxa"/>
        <w:tblLayout w:type="fixed"/>
        <w:tblLook w:val="04A0"/>
      </w:tblPr>
      <w:tblGrid>
        <w:gridCol w:w="5813"/>
        <w:gridCol w:w="850"/>
        <w:gridCol w:w="851"/>
        <w:gridCol w:w="850"/>
        <w:gridCol w:w="851"/>
        <w:gridCol w:w="850"/>
        <w:gridCol w:w="851"/>
      </w:tblGrid>
      <w:tr w:rsidR="00B554B8" w:rsidTr="009749E8">
        <w:tc>
          <w:tcPr>
            <w:tcW w:w="5813" w:type="dxa"/>
          </w:tcPr>
          <w:p w:rsidR="00B554B8" w:rsidRDefault="00B554B8" w:rsidP="009749E8">
            <w:r>
              <w:t>Key skills for Outcome 2:</w:t>
            </w:r>
          </w:p>
          <w:p w:rsidR="00B554B8" w:rsidRDefault="00B554B8" w:rsidP="009749E8"/>
        </w:tc>
        <w:tc>
          <w:tcPr>
            <w:tcW w:w="850" w:type="dxa"/>
          </w:tcPr>
          <w:p w:rsidR="00B554B8" w:rsidRDefault="00B554B8" w:rsidP="009749E8">
            <w:pPr>
              <w:jc w:val="center"/>
              <w:rPr>
                <w:sz w:val="18"/>
                <w:szCs w:val="18"/>
              </w:rPr>
            </w:pPr>
            <w:r w:rsidRPr="001A54E1">
              <w:rPr>
                <w:sz w:val="18"/>
                <w:szCs w:val="18"/>
              </w:rPr>
              <w:t>Very high</w:t>
            </w:r>
          </w:p>
          <w:p w:rsidR="00B554B8" w:rsidRPr="001A54E1" w:rsidRDefault="00B554B8" w:rsidP="009749E8">
            <w:pPr>
              <w:jc w:val="center"/>
              <w:rPr>
                <w:sz w:val="18"/>
                <w:szCs w:val="18"/>
              </w:rPr>
            </w:pPr>
            <w:r w:rsidRPr="001A54E1">
              <w:rPr>
                <w:sz w:val="18"/>
                <w:szCs w:val="18"/>
              </w:rPr>
              <w:t>(5)</w:t>
            </w:r>
          </w:p>
        </w:tc>
        <w:tc>
          <w:tcPr>
            <w:tcW w:w="851" w:type="dxa"/>
          </w:tcPr>
          <w:p w:rsidR="00B554B8" w:rsidRDefault="00B554B8" w:rsidP="009749E8">
            <w:pPr>
              <w:jc w:val="center"/>
              <w:rPr>
                <w:sz w:val="18"/>
                <w:szCs w:val="18"/>
              </w:rPr>
            </w:pPr>
            <w:r w:rsidRPr="001A54E1">
              <w:rPr>
                <w:sz w:val="18"/>
                <w:szCs w:val="18"/>
              </w:rPr>
              <w:t>High</w:t>
            </w:r>
          </w:p>
          <w:p w:rsidR="00B554B8" w:rsidRDefault="00B554B8" w:rsidP="009749E8">
            <w:pPr>
              <w:jc w:val="center"/>
              <w:rPr>
                <w:sz w:val="18"/>
                <w:szCs w:val="18"/>
              </w:rPr>
            </w:pPr>
          </w:p>
          <w:p w:rsidR="00B554B8" w:rsidRPr="001A54E1" w:rsidRDefault="00B554B8" w:rsidP="009749E8">
            <w:pPr>
              <w:jc w:val="center"/>
              <w:rPr>
                <w:sz w:val="18"/>
                <w:szCs w:val="18"/>
              </w:rPr>
            </w:pPr>
            <w:r w:rsidRPr="001A54E1">
              <w:rPr>
                <w:sz w:val="18"/>
                <w:szCs w:val="18"/>
              </w:rPr>
              <w:t>(4)</w:t>
            </w:r>
          </w:p>
        </w:tc>
        <w:tc>
          <w:tcPr>
            <w:tcW w:w="850" w:type="dxa"/>
          </w:tcPr>
          <w:p w:rsidR="00B554B8" w:rsidRDefault="00B554B8" w:rsidP="009749E8">
            <w:pPr>
              <w:jc w:val="center"/>
              <w:rPr>
                <w:sz w:val="18"/>
                <w:szCs w:val="18"/>
              </w:rPr>
            </w:pPr>
            <w:r w:rsidRPr="001A54E1">
              <w:rPr>
                <w:sz w:val="18"/>
                <w:szCs w:val="18"/>
              </w:rPr>
              <w:t>Medium</w:t>
            </w:r>
          </w:p>
          <w:p w:rsidR="00B554B8" w:rsidRDefault="00B554B8" w:rsidP="009749E8">
            <w:pPr>
              <w:jc w:val="center"/>
              <w:rPr>
                <w:sz w:val="18"/>
                <w:szCs w:val="18"/>
              </w:rPr>
            </w:pPr>
          </w:p>
          <w:p w:rsidR="00B554B8" w:rsidRPr="001A54E1" w:rsidRDefault="00B554B8" w:rsidP="009749E8">
            <w:pPr>
              <w:jc w:val="center"/>
              <w:rPr>
                <w:sz w:val="18"/>
                <w:szCs w:val="18"/>
              </w:rPr>
            </w:pPr>
            <w:r w:rsidRPr="001A54E1">
              <w:rPr>
                <w:sz w:val="18"/>
                <w:szCs w:val="18"/>
              </w:rPr>
              <w:t>(3)</w:t>
            </w:r>
          </w:p>
        </w:tc>
        <w:tc>
          <w:tcPr>
            <w:tcW w:w="851" w:type="dxa"/>
          </w:tcPr>
          <w:p w:rsidR="00B554B8" w:rsidRDefault="00B554B8" w:rsidP="009749E8">
            <w:pPr>
              <w:jc w:val="center"/>
              <w:rPr>
                <w:sz w:val="18"/>
                <w:szCs w:val="18"/>
              </w:rPr>
            </w:pPr>
            <w:r w:rsidRPr="001A54E1">
              <w:rPr>
                <w:sz w:val="18"/>
                <w:szCs w:val="18"/>
              </w:rPr>
              <w:t>Low</w:t>
            </w:r>
          </w:p>
          <w:p w:rsidR="00B554B8" w:rsidRDefault="00B554B8" w:rsidP="009749E8">
            <w:pPr>
              <w:jc w:val="center"/>
              <w:rPr>
                <w:sz w:val="18"/>
                <w:szCs w:val="18"/>
              </w:rPr>
            </w:pPr>
          </w:p>
          <w:p w:rsidR="00B554B8" w:rsidRPr="001A54E1" w:rsidRDefault="00B554B8" w:rsidP="009749E8">
            <w:pPr>
              <w:jc w:val="center"/>
              <w:rPr>
                <w:sz w:val="18"/>
                <w:szCs w:val="18"/>
              </w:rPr>
            </w:pPr>
            <w:r w:rsidRPr="001A54E1">
              <w:rPr>
                <w:sz w:val="18"/>
                <w:szCs w:val="18"/>
              </w:rPr>
              <w:t>(2)</w:t>
            </w:r>
          </w:p>
        </w:tc>
        <w:tc>
          <w:tcPr>
            <w:tcW w:w="850" w:type="dxa"/>
          </w:tcPr>
          <w:p w:rsidR="00B554B8" w:rsidRDefault="00B554B8" w:rsidP="009749E8">
            <w:pPr>
              <w:jc w:val="center"/>
              <w:rPr>
                <w:sz w:val="18"/>
                <w:szCs w:val="18"/>
              </w:rPr>
            </w:pPr>
            <w:r w:rsidRPr="001A54E1">
              <w:rPr>
                <w:sz w:val="18"/>
                <w:szCs w:val="18"/>
              </w:rPr>
              <w:t>Very low</w:t>
            </w:r>
          </w:p>
          <w:p w:rsidR="00B554B8" w:rsidRPr="001A54E1" w:rsidRDefault="00B554B8" w:rsidP="009749E8">
            <w:pPr>
              <w:jc w:val="center"/>
              <w:rPr>
                <w:sz w:val="18"/>
                <w:szCs w:val="18"/>
              </w:rPr>
            </w:pPr>
            <w:r w:rsidRPr="001A54E1">
              <w:rPr>
                <w:sz w:val="18"/>
                <w:szCs w:val="18"/>
              </w:rPr>
              <w:t>(1)</w:t>
            </w:r>
          </w:p>
        </w:tc>
        <w:tc>
          <w:tcPr>
            <w:tcW w:w="851" w:type="dxa"/>
          </w:tcPr>
          <w:p w:rsidR="00B554B8" w:rsidRPr="001A54E1" w:rsidRDefault="00B554B8" w:rsidP="009749E8">
            <w:pPr>
              <w:jc w:val="center"/>
              <w:rPr>
                <w:sz w:val="18"/>
                <w:szCs w:val="18"/>
              </w:rPr>
            </w:pPr>
            <w:r w:rsidRPr="001A54E1">
              <w:rPr>
                <w:sz w:val="18"/>
                <w:szCs w:val="18"/>
              </w:rPr>
              <w:t>Not shown (0)</w:t>
            </w:r>
          </w:p>
        </w:tc>
      </w:tr>
      <w:tr w:rsidR="00B554B8" w:rsidTr="009749E8">
        <w:tc>
          <w:tcPr>
            <w:tcW w:w="5813" w:type="dxa"/>
          </w:tcPr>
          <w:p w:rsidR="00B554B8" w:rsidRDefault="00B554B8" w:rsidP="009749E8">
            <w:pPr>
              <w:pStyle w:val="ListParagraph"/>
              <w:numPr>
                <w:ilvl w:val="0"/>
                <w:numId w:val="2"/>
              </w:numPr>
            </w:pPr>
            <w:r>
              <w:t>describe the characteristics of youth development</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B554B8" w:rsidTr="009749E8">
        <w:tc>
          <w:tcPr>
            <w:tcW w:w="5813" w:type="dxa"/>
          </w:tcPr>
          <w:p w:rsidR="00B554B8" w:rsidRDefault="00B554B8" w:rsidP="009749E8">
            <w:pPr>
              <w:pStyle w:val="ListParagraph"/>
              <w:numPr>
                <w:ilvl w:val="0"/>
                <w:numId w:val="2"/>
              </w:numPr>
            </w:pPr>
            <w:r>
              <w:t>interpret data on the health status of Australia’s youth</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B554B8" w:rsidTr="009749E8">
        <w:tc>
          <w:tcPr>
            <w:tcW w:w="5813" w:type="dxa"/>
          </w:tcPr>
          <w:p w:rsidR="00B554B8" w:rsidRDefault="00B554B8" w:rsidP="009749E8">
            <w:pPr>
              <w:pStyle w:val="ListParagraph"/>
              <w:numPr>
                <w:ilvl w:val="0"/>
                <w:numId w:val="2"/>
              </w:numPr>
            </w:pPr>
            <w:r>
              <w:t>explain the determinants of health and their impact on youth using relevant examples</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B554B8" w:rsidTr="009749E8">
        <w:tc>
          <w:tcPr>
            <w:tcW w:w="5813" w:type="dxa"/>
          </w:tcPr>
          <w:p w:rsidR="00B554B8" w:rsidRDefault="00B554B8" w:rsidP="009749E8">
            <w:pPr>
              <w:pStyle w:val="ListParagraph"/>
              <w:numPr>
                <w:ilvl w:val="0"/>
                <w:numId w:val="2"/>
              </w:numPr>
            </w:pPr>
            <w:r>
              <w:t>identify the sources of nutrients and the functions they perform in the body for health and development during youth</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B554B8" w:rsidTr="009749E8">
        <w:tc>
          <w:tcPr>
            <w:tcW w:w="5813" w:type="dxa"/>
          </w:tcPr>
          <w:p w:rsidR="00B554B8" w:rsidRDefault="00B554B8" w:rsidP="009749E8">
            <w:pPr>
              <w:pStyle w:val="ListParagraph"/>
              <w:numPr>
                <w:ilvl w:val="0"/>
                <w:numId w:val="2"/>
              </w:numPr>
            </w:pPr>
            <w:r>
              <w:t>explain the impact of food behaviours on youth health and development</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B554B8" w:rsidTr="009749E8">
        <w:tc>
          <w:tcPr>
            <w:tcW w:w="5813" w:type="dxa"/>
          </w:tcPr>
          <w:p w:rsidR="00B554B8" w:rsidRDefault="00B554B8" w:rsidP="009749E8">
            <w:pPr>
              <w:pStyle w:val="ListParagraph"/>
              <w:numPr>
                <w:ilvl w:val="0"/>
                <w:numId w:val="2"/>
              </w:numPr>
            </w:pPr>
            <w:r>
              <w:t>analyse information about youth food behaviours and draw informed conclusions about youth health and development</w:t>
            </w:r>
          </w:p>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Default="00B554B8" w:rsidP="009749E8"/>
        </w:tc>
        <w:tc>
          <w:tcPr>
            <w:tcW w:w="850" w:type="dxa"/>
          </w:tcPr>
          <w:p w:rsidR="00B554B8" w:rsidRDefault="00B554B8" w:rsidP="009749E8"/>
        </w:tc>
        <w:tc>
          <w:tcPr>
            <w:tcW w:w="851" w:type="dxa"/>
          </w:tcPr>
          <w:p w:rsidR="00B554B8" w:rsidRPr="001A54E1" w:rsidRDefault="00B554B8" w:rsidP="009749E8"/>
        </w:tc>
      </w:tr>
      <w:tr w:rsidR="00326933" w:rsidTr="009749E8">
        <w:tc>
          <w:tcPr>
            <w:tcW w:w="5813" w:type="dxa"/>
          </w:tcPr>
          <w:p w:rsidR="00326933" w:rsidRDefault="00326933" w:rsidP="00326933">
            <w:r>
              <w:t>Referencing, spelling and grammar, presentation and time management.</w:t>
            </w:r>
          </w:p>
        </w:tc>
        <w:tc>
          <w:tcPr>
            <w:tcW w:w="850" w:type="dxa"/>
          </w:tcPr>
          <w:p w:rsidR="00326933" w:rsidRDefault="00326933" w:rsidP="009749E8"/>
        </w:tc>
        <w:tc>
          <w:tcPr>
            <w:tcW w:w="851" w:type="dxa"/>
          </w:tcPr>
          <w:p w:rsidR="00326933" w:rsidRDefault="00326933" w:rsidP="009749E8"/>
        </w:tc>
        <w:tc>
          <w:tcPr>
            <w:tcW w:w="850" w:type="dxa"/>
          </w:tcPr>
          <w:p w:rsidR="00326933" w:rsidRDefault="00326933" w:rsidP="009749E8"/>
        </w:tc>
        <w:tc>
          <w:tcPr>
            <w:tcW w:w="851" w:type="dxa"/>
          </w:tcPr>
          <w:p w:rsidR="00326933" w:rsidRDefault="00326933" w:rsidP="009749E8"/>
        </w:tc>
        <w:tc>
          <w:tcPr>
            <w:tcW w:w="850" w:type="dxa"/>
          </w:tcPr>
          <w:p w:rsidR="00326933" w:rsidRDefault="00326933" w:rsidP="009749E8"/>
        </w:tc>
        <w:tc>
          <w:tcPr>
            <w:tcW w:w="851" w:type="dxa"/>
          </w:tcPr>
          <w:p w:rsidR="00326933" w:rsidRPr="001A54E1" w:rsidRDefault="00326933" w:rsidP="009749E8"/>
        </w:tc>
      </w:tr>
      <w:tr w:rsidR="00B554B8" w:rsidTr="009749E8">
        <w:tc>
          <w:tcPr>
            <w:tcW w:w="10916" w:type="dxa"/>
            <w:gridSpan w:val="7"/>
          </w:tcPr>
          <w:p w:rsidR="00B554B8" w:rsidRDefault="00B554B8" w:rsidP="009749E8">
            <w:r>
              <w:t>Total marks and Comments:</w:t>
            </w:r>
          </w:p>
          <w:p w:rsidR="00B554B8" w:rsidRDefault="00B554B8" w:rsidP="009749E8"/>
          <w:p w:rsidR="00B554B8" w:rsidRDefault="00B554B8" w:rsidP="009749E8">
            <w:r>
              <w:t xml:space="preserve">                                                                                                                                                                              </w:t>
            </w:r>
            <w:r w:rsidR="00CC699A">
              <w:t>/35</w:t>
            </w:r>
            <w:r>
              <w:t xml:space="preserve"> marks        </w:t>
            </w:r>
          </w:p>
          <w:p w:rsidR="00B554B8" w:rsidRDefault="00B554B8" w:rsidP="009749E8">
            <w:r>
              <w:t xml:space="preserve">                                                                                                                                      </w:t>
            </w:r>
          </w:p>
          <w:p w:rsidR="00B554B8" w:rsidRPr="001A54E1" w:rsidRDefault="00B554B8" w:rsidP="009749E8"/>
        </w:tc>
      </w:tr>
    </w:tbl>
    <w:p w:rsidR="00B474CE" w:rsidRPr="00313A86" w:rsidRDefault="00B474CE" w:rsidP="00501C82">
      <w:pPr>
        <w:rPr>
          <w:rFonts w:ascii="Times-Roman" w:eastAsia="Calibri" w:hAnsi="Times-Roman" w:cs="Times-Roman"/>
          <w:lang w:eastAsia="en-AU"/>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CC699A" w:rsidRDefault="00CC699A" w:rsidP="00B554B8">
      <w:pPr>
        <w:jc w:val="center"/>
        <w:rPr>
          <w:sz w:val="28"/>
          <w:szCs w:val="28"/>
        </w:rPr>
      </w:pPr>
    </w:p>
    <w:p w:rsidR="00B554B8" w:rsidRPr="0075048C" w:rsidRDefault="00B554B8" w:rsidP="00B554B8">
      <w:pPr>
        <w:jc w:val="center"/>
        <w:rPr>
          <w:sz w:val="28"/>
          <w:szCs w:val="28"/>
        </w:rPr>
      </w:pPr>
      <w:r>
        <w:rPr>
          <w:sz w:val="28"/>
          <w:szCs w:val="28"/>
        </w:rPr>
        <w:lastRenderedPageBreak/>
        <w:t>Area of Study 3</w:t>
      </w:r>
      <w:r w:rsidRPr="0075048C">
        <w:rPr>
          <w:sz w:val="28"/>
          <w:szCs w:val="28"/>
        </w:rPr>
        <w:t xml:space="preserve"> – </w:t>
      </w:r>
      <w:r>
        <w:rPr>
          <w:sz w:val="28"/>
          <w:szCs w:val="28"/>
        </w:rPr>
        <w:t>Health issues for Australia’s youth</w:t>
      </w:r>
    </w:p>
    <w:p w:rsidR="00B554B8" w:rsidRPr="0075048C" w:rsidRDefault="00B554B8" w:rsidP="00B554B8">
      <w:pPr>
        <w:autoSpaceDE w:val="0"/>
        <w:autoSpaceDN w:val="0"/>
        <w:adjustRightInd w:val="0"/>
        <w:jc w:val="center"/>
        <w:rPr>
          <w:b/>
          <w:sz w:val="28"/>
          <w:szCs w:val="28"/>
          <w:lang w:val="en-US"/>
        </w:rPr>
      </w:pPr>
      <w:r>
        <w:rPr>
          <w:b/>
          <w:sz w:val="28"/>
          <w:szCs w:val="28"/>
          <w:lang w:val="en-US"/>
        </w:rPr>
        <w:t>Outcome 3</w:t>
      </w:r>
      <w:r w:rsidRPr="0075048C">
        <w:rPr>
          <w:b/>
          <w:sz w:val="28"/>
          <w:szCs w:val="28"/>
          <w:lang w:val="en-US"/>
        </w:rPr>
        <w:t xml:space="preserve"> – </w:t>
      </w:r>
      <w:r>
        <w:rPr>
          <w:b/>
          <w:sz w:val="28"/>
          <w:szCs w:val="28"/>
          <w:lang w:val="en-US"/>
        </w:rPr>
        <w:t>MULTIMEDIA PRESENTATION</w:t>
      </w:r>
    </w:p>
    <w:p w:rsidR="00B554B8" w:rsidRDefault="00B554B8" w:rsidP="00B554B8">
      <w:pPr>
        <w:autoSpaceDE w:val="0"/>
        <w:autoSpaceDN w:val="0"/>
        <w:adjustRightInd w:val="0"/>
        <w:rPr>
          <w:b/>
          <w:lang w:val="en-US"/>
        </w:rPr>
      </w:pPr>
      <w:r w:rsidRPr="00B27845">
        <w:rPr>
          <w:b/>
          <w:lang w:val="en-US"/>
        </w:rPr>
        <w:t xml:space="preserve"> </w:t>
      </w:r>
      <w:r>
        <w:rPr>
          <w:b/>
          <w:lang w:val="en-US"/>
        </w:rPr>
        <w:t>Weeks 11-17 (approx)</w:t>
      </w:r>
    </w:p>
    <w:p w:rsidR="007A19E6" w:rsidRDefault="00B554B8" w:rsidP="007A19E6">
      <w:pPr>
        <w:autoSpaceDE w:val="0"/>
        <w:autoSpaceDN w:val="0"/>
        <w:adjustRightInd w:val="0"/>
        <w:rPr>
          <w:rFonts w:eastAsia="Calibri" w:cs="Times-Roman"/>
          <w:lang w:eastAsia="en-AU"/>
        </w:rPr>
      </w:pPr>
      <w:r w:rsidRPr="007A19E6">
        <w:rPr>
          <w:rFonts w:eastAsia="Calibri" w:cs="Times-Roman"/>
          <w:lang w:eastAsia="en-AU"/>
        </w:rPr>
        <w:t>On completion of this unit,</w:t>
      </w:r>
      <w:r w:rsidR="007A19E6" w:rsidRPr="007A19E6">
        <w:rPr>
          <w:rFonts w:eastAsia="Calibri" w:cs="Times-Roman"/>
          <w:lang w:eastAsia="en-AU"/>
        </w:rPr>
        <w:t xml:space="preserve"> the student should be able to outline health issues relevant to Australia’s youth and, in relation to a specific health issue, analyse strategies or programs that have an impact on youth health and development.</w:t>
      </w:r>
    </w:p>
    <w:p w:rsidR="007A19E6" w:rsidRDefault="007A19E6" w:rsidP="007A19E6">
      <w:pPr>
        <w:autoSpaceDE w:val="0"/>
        <w:autoSpaceDN w:val="0"/>
        <w:adjustRightInd w:val="0"/>
        <w:rPr>
          <w:rFonts w:eastAsia="Calibri" w:cs="Times-Roman"/>
          <w:lang w:eastAsia="en-AU"/>
        </w:rPr>
      </w:pPr>
      <w:r>
        <w:rPr>
          <w:rFonts w:eastAsia="Calibri" w:cs="Times-Roman"/>
          <w:lang w:eastAsia="en-AU"/>
        </w:rPr>
        <w:t>Key knowledge:</w:t>
      </w:r>
    </w:p>
    <w:p w:rsidR="007A19E6" w:rsidRPr="007A19E6" w:rsidRDefault="007A19E6" w:rsidP="007A19E6">
      <w:pPr>
        <w:pStyle w:val="ListParagraph"/>
        <w:numPr>
          <w:ilvl w:val="0"/>
          <w:numId w:val="14"/>
        </w:numPr>
        <w:ind w:left="426" w:firstLine="0"/>
        <w:rPr>
          <w:rFonts w:eastAsia="Calibri" w:cs="Times-Roman"/>
          <w:lang w:eastAsia="en-AU"/>
        </w:rPr>
      </w:pPr>
      <w:r w:rsidRPr="007A19E6">
        <w:rPr>
          <w:rFonts w:eastAsia="Calibri" w:cs="Times-Roman"/>
          <w:lang w:eastAsia="en-AU"/>
        </w:rPr>
        <w:t>health issues facing Australia’s youth</w:t>
      </w:r>
    </w:p>
    <w:p w:rsidR="007A19E6" w:rsidRPr="007A19E6" w:rsidRDefault="007A19E6" w:rsidP="007A19E6">
      <w:pPr>
        <w:pStyle w:val="ListParagraph"/>
        <w:numPr>
          <w:ilvl w:val="0"/>
          <w:numId w:val="14"/>
        </w:numPr>
        <w:ind w:left="426" w:firstLine="0"/>
        <w:rPr>
          <w:rFonts w:eastAsia="Calibri" w:cs="Times-Roman"/>
          <w:lang w:eastAsia="en-AU"/>
        </w:rPr>
      </w:pPr>
      <w:r w:rsidRPr="007A19E6">
        <w:rPr>
          <w:rFonts w:eastAsia="Calibri" w:cs="Times-Roman"/>
          <w:lang w:eastAsia="en-AU"/>
        </w:rPr>
        <w:t>the key features of one health issue for Australia’s youth, including:</w:t>
      </w:r>
    </w:p>
    <w:p w:rsidR="007A19E6" w:rsidRPr="007A19E6" w:rsidRDefault="007A19E6" w:rsidP="007A19E6">
      <w:pPr>
        <w:pStyle w:val="ListParagraph"/>
        <w:numPr>
          <w:ilvl w:val="1"/>
          <w:numId w:val="11"/>
        </w:numPr>
        <w:ind w:left="426" w:firstLine="0"/>
        <w:rPr>
          <w:rFonts w:eastAsia="Calibri" w:cs="Times-Roman"/>
          <w:lang w:eastAsia="en-AU"/>
        </w:rPr>
      </w:pPr>
      <w:r w:rsidRPr="007A19E6">
        <w:rPr>
          <w:rFonts w:eastAsia="Calibri" w:cs="Times-Roman"/>
          <w:lang w:eastAsia="en-AU"/>
        </w:rPr>
        <w:t>its impact on all dimensions of health and development</w:t>
      </w:r>
    </w:p>
    <w:p w:rsidR="007A19E6" w:rsidRPr="007A19E6" w:rsidRDefault="007A19E6" w:rsidP="007A19E6">
      <w:pPr>
        <w:pStyle w:val="ListParagraph"/>
        <w:numPr>
          <w:ilvl w:val="1"/>
          <w:numId w:val="11"/>
        </w:numPr>
        <w:ind w:left="426" w:firstLine="0"/>
        <w:rPr>
          <w:rFonts w:eastAsia="Calibri" w:cs="Times-Roman"/>
          <w:lang w:eastAsia="en-AU"/>
        </w:rPr>
      </w:pPr>
      <w:r w:rsidRPr="007A19E6">
        <w:rPr>
          <w:rFonts w:eastAsia="Calibri" w:cs="Times-Roman"/>
          <w:lang w:eastAsia="en-AU"/>
        </w:rPr>
        <w:t>the incidence, prevalence and changes over time (trends) of the selected issue</w:t>
      </w:r>
    </w:p>
    <w:p w:rsidR="007A19E6" w:rsidRPr="007A19E6" w:rsidRDefault="007A19E6" w:rsidP="007A19E6">
      <w:pPr>
        <w:pStyle w:val="ListParagraph"/>
        <w:numPr>
          <w:ilvl w:val="1"/>
          <w:numId w:val="11"/>
        </w:numPr>
        <w:ind w:left="426" w:firstLine="0"/>
        <w:rPr>
          <w:rFonts w:eastAsia="Calibri" w:cs="Times-Roman"/>
          <w:lang w:eastAsia="en-AU"/>
        </w:rPr>
      </w:pPr>
      <w:r w:rsidRPr="007A19E6">
        <w:rPr>
          <w:rFonts w:eastAsia="Calibri" w:cs="Times-Roman"/>
          <w:lang w:eastAsia="en-AU"/>
        </w:rPr>
        <w:t>determinants of health that act as risk and/or protective factors</w:t>
      </w:r>
    </w:p>
    <w:p w:rsidR="007A19E6" w:rsidRPr="007A19E6" w:rsidRDefault="007A19E6" w:rsidP="007A19E6">
      <w:pPr>
        <w:pStyle w:val="ListParagraph"/>
        <w:numPr>
          <w:ilvl w:val="1"/>
          <w:numId w:val="11"/>
        </w:numPr>
        <w:ind w:left="426" w:firstLine="0"/>
        <w:rPr>
          <w:rFonts w:eastAsia="Calibri" w:cs="Times-Roman"/>
          <w:lang w:eastAsia="en-AU"/>
        </w:rPr>
      </w:pPr>
      <w:r w:rsidRPr="007A19E6">
        <w:rPr>
          <w:rFonts w:eastAsia="Calibri" w:cs="Times-Roman"/>
          <w:lang w:eastAsia="en-AU"/>
        </w:rPr>
        <w:t xml:space="preserve">government, community and personal strategies or programs designed to promote health </w:t>
      </w:r>
      <w:r>
        <w:rPr>
          <w:rFonts w:eastAsia="Calibri" w:cs="Times-Roman"/>
          <w:lang w:eastAsia="en-AU"/>
        </w:rPr>
        <w:t xml:space="preserve">      </w:t>
      </w:r>
      <w:r w:rsidRPr="007A19E6">
        <w:rPr>
          <w:rFonts w:eastAsia="Calibri" w:cs="Times-Roman"/>
          <w:lang w:eastAsia="en-AU"/>
        </w:rPr>
        <w:t>and development of youth</w:t>
      </w:r>
    </w:p>
    <w:p w:rsidR="007A19E6" w:rsidRPr="007A19E6" w:rsidRDefault="007A19E6" w:rsidP="007A19E6">
      <w:pPr>
        <w:pStyle w:val="ListParagraph"/>
        <w:numPr>
          <w:ilvl w:val="1"/>
          <w:numId w:val="11"/>
        </w:numPr>
        <w:ind w:left="426" w:firstLine="0"/>
        <w:rPr>
          <w:rFonts w:eastAsia="Calibri" w:cs="Times-Roman"/>
          <w:lang w:eastAsia="en-AU"/>
        </w:rPr>
      </w:pPr>
      <w:proofErr w:type="gramStart"/>
      <w:r w:rsidRPr="007A19E6">
        <w:rPr>
          <w:rFonts w:eastAsia="Calibri" w:cs="Times-Roman"/>
          <w:lang w:eastAsia="en-AU"/>
        </w:rPr>
        <w:t>rights</w:t>
      </w:r>
      <w:proofErr w:type="gramEnd"/>
      <w:r w:rsidRPr="007A19E6">
        <w:rPr>
          <w:rFonts w:eastAsia="Calibri" w:cs="Times-Roman"/>
          <w:lang w:eastAsia="en-AU"/>
        </w:rPr>
        <w:t xml:space="preserve"> and responsibilities of youth in accessing and using relevant services.</w:t>
      </w:r>
    </w:p>
    <w:p w:rsidR="007A19E6" w:rsidRDefault="007A19E6" w:rsidP="007A19E6">
      <w:pPr>
        <w:pStyle w:val="ListParagraph"/>
        <w:ind w:left="1004"/>
        <w:rPr>
          <w:b/>
          <w:color w:val="292526"/>
          <w:sz w:val="24"/>
          <w:szCs w:val="24"/>
        </w:rPr>
      </w:pPr>
    </w:p>
    <w:p w:rsidR="007A19E6" w:rsidRPr="007A19E6" w:rsidRDefault="007A19E6" w:rsidP="007A19E6">
      <w:pPr>
        <w:rPr>
          <w:b/>
          <w:color w:val="292526"/>
          <w:sz w:val="24"/>
          <w:szCs w:val="24"/>
        </w:rPr>
      </w:pPr>
      <w:r w:rsidRPr="007A19E6">
        <w:rPr>
          <w:b/>
          <w:color w:val="292526"/>
          <w:sz w:val="24"/>
          <w:szCs w:val="24"/>
        </w:rPr>
        <w:t xml:space="preserve">TASK: You will </w:t>
      </w:r>
      <w:r>
        <w:rPr>
          <w:b/>
          <w:color w:val="292526"/>
          <w:sz w:val="24"/>
          <w:szCs w:val="24"/>
        </w:rPr>
        <w:t>use information collected and analysed in relation to a selected health issue affecting youth health and development, prepare a multimedia presentation that analyses the personal and community strategies and programs that can promote youth health and development.</w:t>
      </w:r>
    </w:p>
    <w:p w:rsidR="007A19E6" w:rsidRDefault="007A19E6" w:rsidP="007A19E6">
      <w:r>
        <w:t>Assessment Criteria:</w:t>
      </w:r>
    </w:p>
    <w:tbl>
      <w:tblPr>
        <w:tblStyle w:val="TableGrid"/>
        <w:tblW w:w="10916" w:type="dxa"/>
        <w:tblInd w:w="-743" w:type="dxa"/>
        <w:tblLayout w:type="fixed"/>
        <w:tblLook w:val="04A0"/>
      </w:tblPr>
      <w:tblGrid>
        <w:gridCol w:w="5813"/>
        <w:gridCol w:w="850"/>
        <w:gridCol w:w="851"/>
        <w:gridCol w:w="850"/>
        <w:gridCol w:w="851"/>
        <w:gridCol w:w="850"/>
        <w:gridCol w:w="851"/>
      </w:tblGrid>
      <w:tr w:rsidR="007A19E6" w:rsidTr="009749E8">
        <w:tc>
          <w:tcPr>
            <w:tcW w:w="5813" w:type="dxa"/>
          </w:tcPr>
          <w:p w:rsidR="007A19E6" w:rsidRDefault="007A19E6" w:rsidP="009749E8">
            <w:r>
              <w:t>Key skills for Outcome 3:</w:t>
            </w:r>
          </w:p>
          <w:p w:rsidR="007A19E6" w:rsidRDefault="007A19E6" w:rsidP="009749E8"/>
        </w:tc>
        <w:tc>
          <w:tcPr>
            <w:tcW w:w="850" w:type="dxa"/>
          </w:tcPr>
          <w:p w:rsidR="007A19E6" w:rsidRDefault="007A19E6" w:rsidP="009749E8">
            <w:pPr>
              <w:jc w:val="center"/>
              <w:rPr>
                <w:sz w:val="18"/>
                <w:szCs w:val="18"/>
              </w:rPr>
            </w:pPr>
            <w:r w:rsidRPr="001A54E1">
              <w:rPr>
                <w:sz w:val="18"/>
                <w:szCs w:val="18"/>
              </w:rPr>
              <w:t>Very high</w:t>
            </w:r>
          </w:p>
          <w:p w:rsidR="007A19E6" w:rsidRPr="001A54E1" w:rsidRDefault="00326933" w:rsidP="009749E8">
            <w:pPr>
              <w:jc w:val="center"/>
              <w:rPr>
                <w:sz w:val="18"/>
                <w:szCs w:val="18"/>
              </w:rPr>
            </w:pPr>
            <w:r>
              <w:rPr>
                <w:sz w:val="18"/>
                <w:szCs w:val="18"/>
              </w:rPr>
              <w:t>(10</w:t>
            </w:r>
            <w:r w:rsidR="007A19E6" w:rsidRPr="001A54E1">
              <w:rPr>
                <w:sz w:val="18"/>
                <w:szCs w:val="18"/>
              </w:rPr>
              <w:t>)</w:t>
            </w:r>
          </w:p>
        </w:tc>
        <w:tc>
          <w:tcPr>
            <w:tcW w:w="851" w:type="dxa"/>
          </w:tcPr>
          <w:p w:rsidR="007A19E6" w:rsidRDefault="007A19E6" w:rsidP="009749E8">
            <w:pPr>
              <w:jc w:val="center"/>
              <w:rPr>
                <w:sz w:val="18"/>
                <w:szCs w:val="18"/>
              </w:rPr>
            </w:pPr>
            <w:r w:rsidRPr="001A54E1">
              <w:rPr>
                <w:sz w:val="18"/>
                <w:szCs w:val="18"/>
              </w:rPr>
              <w:t>High</w:t>
            </w:r>
          </w:p>
          <w:p w:rsidR="007A19E6" w:rsidRDefault="007A19E6" w:rsidP="009749E8">
            <w:pPr>
              <w:jc w:val="center"/>
              <w:rPr>
                <w:sz w:val="18"/>
                <w:szCs w:val="18"/>
              </w:rPr>
            </w:pPr>
          </w:p>
          <w:p w:rsidR="007A19E6" w:rsidRPr="001A54E1" w:rsidRDefault="00326933" w:rsidP="009749E8">
            <w:pPr>
              <w:jc w:val="center"/>
              <w:rPr>
                <w:sz w:val="18"/>
                <w:szCs w:val="18"/>
              </w:rPr>
            </w:pPr>
            <w:r>
              <w:rPr>
                <w:sz w:val="18"/>
                <w:szCs w:val="18"/>
              </w:rPr>
              <w:t>(8</w:t>
            </w:r>
            <w:r w:rsidR="007A19E6" w:rsidRPr="001A54E1">
              <w:rPr>
                <w:sz w:val="18"/>
                <w:szCs w:val="18"/>
              </w:rPr>
              <w:t>)</w:t>
            </w:r>
          </w:p>
        </w:tc>
        <w:tc>
          <w:tcPr>
            <w:tcW w:w="850" w:type="dxa"/>
          </w:tcPr>
          <w:p w:rsidR="007A19E6" w:rsidRDefault="007A19E6" w:rsidP="009749E8">
            <w:pPr>
              <w:jc w:val="center"/>
              <w:rPr>
                <w:sz w:val="18"/>
                <w:szCs w:val="18"/>
              </w:rPr>
            </w:pPr>
            <w:r w:rsidRPr="001A54E1">
              <w:rPr>
                <w:sz w:val="18"/>
                <w:szCs w:val="18"/>
              </w:rPr>
              <w:t>Medium</w:t>
            </w:r>
          </w:p>
          <w:p w:rsidR="007A19E6" w:rsidRDefault="007A19E6" w:rsidP="009749E8">
            <w:pPr>
              <w:jc w:val="center"/>
              <w:rPr>
                <w:sz w:val="18"/>
                <w:szCs w:val="18"/>
              </w:rPr>
            </w:pPr>
          </w:p>
          <w:p w:rsidR="007A19E6" w:rsidRPr="001A54E1" w:rsidRDefault="00326933" w:rsidP="009749E8">
            <w:pPr>
              <w:jc w:val="center"/>
              <w:rPr>
                <w:sz w:val="18"/>
                <w:szCs w:val="18"/>
              </w:rPr>
            </w:pPr>
            <w:r>
              <w:rPr>
                <w:sz w:val="18"/>
                <w:szCs w:val="18"/>
              </w:rPr>
              <w:t>(6</w:t>
            </w:r>
            <w:r w:rsidR="007A19E6" w:rsidRPr="001A54E1">
              <w:rPr>
                <w:sz w:val="18"/>
                <w:szCs w:val="18"/>
              </w:rPr>
              <w:t>)</w:t>
            </w:r>
          </w:p>
        </w:tc>
        <w:tc>
          <w:tcPr>
            <w:tcW w:w="851" w:type="dxa"/>
          </w:tcPr>
          <w:p w:rsidR="007A19E6" w:rsidRDefault="007A19E6" w:rsidP="009749E8">
            <w:pPr>
              <w:jc w:val="center"/>
              <w:rPr>
                <w:sz w:val="18"/>
                <w:szCs w:val="18"/>
              </w:rPr>
            </w:pPr>
            <w:r w:rsidRPr="001A54E1">
              <w:rPr>
                <w:sz w:val="18"/>
                <w:szCs w:val="18"/>
              </w:rPr>
              <w:t>Low</w:t>
            </w:r>
          </w:p>
          <w:p w:rsidR="007A19E6" w:rsidRDefault="007A19E6" w:rsidP="009749E8">
            <w:pPr>
              <w:jc w:val="center"/>
              <w:rPr>
                <w:sz w:val="18"/>
                <w:szCs w:val="18"/>
              </w:rPr>
            </w:pPr>
          </w:p>
          <w:p w:rsidR="007A19E6" w:rsidRPr="001A54E1" w:rsidRDefault="00326933" w:rsidP="009749E8">
            <w:pPr>
              <w:jc w:val="center"/>
              <w:rPr>
                <w:sz w:val="18"/>
                <w:szCs w:val="18"/>
              </w:rPr>
            </w:pPr>
            <w:r>
              <w:rPr>
                <w:sz w:val="18"/>
                <w:szCs w:val="18"/>
              </w:rPr>
              <w:t>(4</w:t>
            </w:r>
            <w:r w:rsidR="007A19E6" w:rsidRPr="001A54E1">
              <w:rPr>
                <w:sz w:val="18"/>
                <w:szCs w:val="18"/>
              </w:rPr>
              <w:t>)</w:t>
            </w:r>
          </w:p>
        </w:tc>
        <w:tc>
          <w:tcPr>
            <w:tcW w:w="850" w:type="dxa"/>
          </w:tcPr>
          <w:p w:rsidR="007A19E6" w:rsidRDefault="007A19E6" w:rsidP="009749E8">
            <w:pPr>
              <w:jc w:val="center"/>
              <w:rPr>
                <w:sz w:val="18"/>
                <w:szCs w:val="18"/>
              </w:rPr>
            </w:pPr>
            <w:r w:rsidRPr="001A54E1">
              <w:rPr>
                <w:sz w:val="18"/>
                <w:szCs w:val="18"/>
              </w:rPr>
              <w:t>Very low</w:t>
            </w:r>
          </w:p>
          <w:p w:rsidR="007A19E6" w:rsidRPr="001A54E1" w:rsidRDefault="00326933" w:rsidP="009749E8">
            <w:pPr>
              <w:jc w:val="center"/>
              <w:rPr>
                <w:sz w:val="18"/>
                <w:szCs w:val="18"/>
              </w:rPr>
            </w:pPr>
            <w:r>
              <w:rPr>
                <w:sz w:val="18"/>
                <w:szCs w:val="18"/>
              </w:rPr>
              <w:t>(2</w:t>
            </w:r>
            <w:r w:rsidR="007A19E6" w:rsidRPr="001A54E1">
              <w:rPr>
                <w:sz w:val="18"/>
                <w:szCs w:val="18"/>
              </w:rPr>
              <w:t>)</w:t>
            </w:r>
          </w:p>
        </w:tc>
        <w:tc>
          <w:tcPr>
            <w:tcW w:w="851" w:type="dxa"/>
          </w:tcPr>
          <w:p w:rsidR="007A19E6" w:rsidRPr="001A54E1" w:rsidRDefault="007A19E6" w:rsidP="009749E8">
            <w:pPr>
              <w:jc w:val="center"/>
              <w:rPr>
                <w:sz w:val="18"/>
                <w:szCs w:val="18"/>
              </w:rPr>
            </w:pPr>
            <w:r w:rsidRPr="001A54E1">
              <w:rPr>
                <w:sz w:val="18"/>
                <w:szCs w:val="18"/>
              </w:rPr>
              <w:t>Not shown (0)</w:t>
            </w:r>
          </w:p>
        </w:tc>
      </w:tr>
      <w:tr w:rsidR="00326933" w:rsidTr="0070616A">
        <w:trPr>
          <w:trHeight w:val="806"/>
        </w:trPr>
        <w:tc>
          <w:tcPr>
            <w:tcW w:w="5813" w:type="dxa"/>
          </w:tcPr>
          <w:p w:rsidR="00326933" w:rsidRDefault="00326933" w:rsidP="009749E8">
            <w:pPr>
              <w:pStyle w:val="ListParagraph"/>
              <w:numPr>
                <w:ilvl w:val="0"/>
                <w:numId w:val="2"/>
              </w:numPr>
            </w:pPr>
            <w:r>
              <w:t>identify health issues facing Australia’s youth</w:t>
            </w:r>
          </w:p>
          <w:p w:rsidR="00326933" w:rsidRDefault="00326933" w:rsidP="009749E8">
            <w:pPr>
              <w:pStyle w:val="ListParagraph"/>
              <w:numPr>
                <w:ilvl w:val="0"/>
                <w:numId w:val="2"/>
              </w:numPr>
            </w:pPr>
            <w:r>
              <w:t>describe a specific health issue facing Australia’s youth</w:t>
            </w:r>
          </w:p>
        </w:tc>
        <w:tc>
          <w:tcPr>
            <w:tcW w:w="850" w:type="dxa"/>
          </w:tcPr>
          <w:p w:rsidR="00326933" w:rsidRDefault="00326933" w:rsidP="009749E8"/>
        </w:tc>
        <w:tc>
          <w:tcPr>
            <w:tcW w:w="851" w:type="dxa"/>
          </w:tcPr>
          <w:p w:rsidR="00326933" w:rsidRDefault="00326933" w:rsidP="009749E8"/>
        </w:tc>
        <w:tc>
          <w:tcPr>
            <w:tcW w:w="850" w:type="dxa"/>
          </w:tcPr>
          <w:p w:rsidR="00326933" w:rsidRDefault="00326933" w:rsidP="009749E8"/>
        </w:tc>
        <w:tc>
          <w:tcPr>
            <w:tcW w:w="851" w:type="dxa"/>
          </w:tcPr>
          <w:p w:rsidR="00326933" w:rsidRDefault="00326933" w:rsidP="009749E8"/>
        </w:tc>
        <w:tc>
          <w:tcPr>
            <w:tcW w:w="850" w:type="dxa"/>
          </w:tcPr>
          <w:p w:rsidR="00326933" w:rsidRDefault="00326933" w:rsidP="009749E8"/>
        </w:tc>
        <w:tc>
          <w:tcPr>
            <w:tcW w:w="851" w:type="dxa"/>
          </w:tcPr>
          <w:p w:rsidR="00326933" w:rsidRPr="001A54E1" w:rsidRDefault="00326933" w:rsidP="009749E8"/>
        </w:tc>
      </w:tr>
      <w:tr w:rsidR="007A19E6" w:rsidTr="009749E8">
        <w:tc>
          <w:tcPr>
            <w:tcW w:w="5813" w:type="dxa"/>
          </w:tcPr>
          <w:p w:rsidR="007A19E6" w:rsidRDefault="00326933" w:rsidP="009749E8">
            <w:pPr>
              <w:pStyle w:val="ListParagraph"/>
              <w:numPr>
                <w:ilvl w:val="0"/>
                <w:numId w:val="2"/>
              </w:numPr>
            </w:pPr>
            <w:r>
              <w:t>gather information on a selected issue related to youth health using a range of resources such as primary data, print and electronic material</w:t>
            </w:r>
          </w:p>
        </w:tc>
        <w:tc>
          <w:tcPr>
            <w:tcW w:w="850" w:type="dxa"/>
          </w:tcPr>
          <w:p w:rsidR="007A19E6" w:rsidRDefault="007A19E6" w:rsidP="009749E8"/>
        </w:tc>
        <w:tc>
          <w:tcPr>
            <w:tcW w:w="851" w:type="dxa"/>
          </w:tcPr>
          <w:p w:rsidR="007A19E6" w:rsidRDefault="007A19E6" w:rsidP="009749E8"/>
        </w:tc>
        <w:tc>
          <w:tcPr>
            <w:tcW w:w="850" w:type="dxa"/>
          </w:tcPr>
          <w:p w:rsidR="007A19E6" w:rsidRDefault="007A19E6" w:rsidP="009749E8"/>
        </w:tc>
        <w:tc>
          <w:tcPr>
            <w:tcW w:w="851" w:type="dxa"/>
          </w:tcPr>
          <w:p w:rsidR="007A19E6" w:rsidRDefault="007A19E6" w:rsidP="009749E8"/>
        </w:tc>
        <w:tc>
          <w:tcPr>
            <w:tcW w:w="850" w:type="dxa"/>
          </w:tcPr>
          <w:p w:rsidR="007A19E6" w:rsidRDefault="007A19E6" w:rsidP="009749E8"/>
        </w:tc>
        <w:tc>
          <w:tcPr>
            <w:tcW w:w="851" w:type="dxa"/>
          </w:tcPr>
          <w:p w:rsidR="007A19E6" w:rsidRPr="001A54E1" w:rsidRDefault="007A19E6" w:rsidP="009749E8"/>
        </w:tc>
      </w:tr>
      <w:tr w:rsidR="007A19E6" w:rsidTr="009749E8">
        <w:tc>
          <w:tcPr>
            <w:tcW w:w="5813" w:type="dxa"/>
          </w:tcPr>
          <w:p w:rsidR="00CC699A" w:rsidRDefault="00326933" w:rsidP="00CC699A">
            <w:pPr>
              <w:pStyle w:val="ListParagraph"/>
              <w:numPr>
                <w:ilvl w:val="0"/>
                <w:numId w:val="2"/>
              </w:numPr>
            </w:pPr>
            <w:r>
              <w:t>analyse information on a selected youth health issue and draw informed conclusions about personal, community and government strategies or programs to optimise youth health and development</w:t>
            </w:r>
          </w:p>
        </w:tc>
        <w:tc>
          <w:tcPr>
            <w:tcW w:w="850" w:type="dxa"/>
          </w:tcPr>
          <w:p w:rsidR="007A19E6" w:rsidRDefault="007A19E6" w:rsidP="009749E8"/>
        </w:tc>
        <w:tc>
          <w:tcPr>
            <w:tcW w:w="851" w:type="dxa"/>
          </w:tcPr>
          <w:p w:rsidR="007A19E6" w:rsidRDefault="007A19E6" w:rsidP="009749E8"/>
        </w:tc>
        <w:tc>
          <w:tcPr>
            <w:tcW w:w="850" w:type="dxa"/>
          </w:tcPr>
          <w:p w:rsidR="007A19E6" w:rsidRDefault="007A19E6" w:rsidP="009749E8"/>
        </w:tc>
        <w:tc>
          <w:tcPr>
            <w:tcW w:w="851" w:type="dxa"/>
          </w:tcPr>
          <w:p w:rsidR="007A19E6" w:rsidRDefault="007A19E6" w:rsidP="009749E8"/>
        </w:tc>
        <w:tc>
          <w:tcPr>
            <w:tcW w:w="850" w:type="dxa"/>
          </w:tcPr>
          <w:p w:rsidR="007A19E6" w:rsidRDefault="007A19E6" w:rsidP="009749E8"/>
        </w:tc>
        <w:tc>
          <w:tcPr>
            <w:tcW w:w="851" w:type="dxa"/>
          </w:tcPr>
          <w:p w:rsidR="007A19E6" w:rsidRPr="001A54E1" w:rsidRDefault="007A19E6" w:rsidP="009749E8"/>
        </w:tc>
      </w:tr>
      <w:tr w:rsidR="00CC699A" w:rsidTr="009749E8">
        <w:tc>
          <w:tcPr>
            <w:tcW w:w="5813" w:type="dxa"/>
          </w:tcPr>
          <w:p w:rsidR="00CC699A" w:rsidRDefault="00CC699A" w:rsidP="00CC699A">
            <w:r>
              <w:t>Referencing, spelling and grammar, presentation and time management.</w:t>
            </w:r>
          </w:p>
        </w:tc>
        <w:tc>
          <w:tcPr>
            <w:tcW w:w="850" w:type="dxa"/>
          </w:tcPr>
          <w:p w:rsidR="00CC699A" w:rsidRPr="00CC699A" w:rsidRDefault="00CC699A" w:rsidP="00CC699A">
            <w:pPr>
              <w:jc w:val="center"/>
              <w:rPr>
                <w:sz w:val="18"/>
                <w:szCs w:val="18"/>
              </w:rPr>
            </w:pPr>
            <w:r w:rsidRPr="00CC699A">
              <w:rPr>
                <w:sz w:val="18"/>
                <w:szCs w:val="18"/>
              </w:rPr>
              <w:t>(5)</w:t>
            </w:r>
          </w:p>
        </w:tc>
        <w:tc>
          <w:tcPr>
            <w:tcW w:w="851" w:type="dxa"/>
          </w:tcPr>
          <w:p w:rsidR="00CC699A" w:rsidRPr="00CC699A" w:rsidRDefault="00CC699A" w:rsidP="00CC699A">
            <w:pPr>
              <w:jc w:val="center"/>
              <w:rPr>
                <w:sz w:val="18"/>
                <w:szCs w:val="18"/>
              </w:rPr>
            </w:pPr>
            <w:r w:rsidRPr="00CC699A">
              <w:rPr>
                <w:sz w:val="18"/>
                <w:szCs w:val="18"/>
              </w:rPr>
              <w:t>(4)</w:t>
            </w:r>
          </w:p>
        </w:tc>
        <w:tc>
          <w:tcPr>
            <w:tcW w:w="850" w:type="dxa"/>
          </w:tcPr>
          <w:p w:rsidR="00CC699A" w:rsidRPr="00CC699A" w:rsidRDefault="00CC699A" w:rsidP="00CC699A">
            <w:pPr>
              <w:jc w:val="center"/>
              <w:rPr>
                <w:sz w:val="18"/>
                <w:szCs w:val="18"/>
              </w:rPr>
            </w:pPr>
            <w:r w:rsidRPr="00CC699A">
              <w:rPr>
                <w:sz w:val="18"/>
                <w:szCs w:val="18"/>
              </w:rPr>
              <w:t>(3)</w:t>
            </w:r>
          </w:p>
        </w:tc>
        <w:tc>
          <w:tcPr>
            <w:tcW w:w="851" w:type="dxa"/>
          </w:tcPr>
          <w:p w:rsidR="00CC699A" w:rsidRPr="00CC699A" w:rsidRDefault="00CC699A" w:rsidP="00CC699A">
            <w:pPr>
              <w:jc w:val="center"/>
              <w:rPr>
                <w:sz w:val="18"/>
                <w:szCs w:val="18"/>
              </w:rPr>
            </w:pPr>
            <w:r w:rsidRPr="00CC699A">
              <w:rPr>
                <w:sz w:val="18"/>
                <w:szCs w:val="18"/>
              </w:rPr>
              <w:t>(2)</w:t>
            </w:r>
          </w:p>
        </w:tc>
        <w:tc>
          <w:tcPr>
            <w:tcW w:w="850" w:type="dxa"/>
          </w:tcPr>
          <w:p w:rsidR="00CC699A" w:rsidRPr="00CC699A" w:rsidRDefault="00CC699A" w:rsidP="00CC699A">
            <w:pPr>
              <w:jc w:val="center"/>
              <w:rPr>
                <w:sz w:val="18"/>
                <w:szCs w:val="18"/>
              </w:rPr>
            </w:pPr>
            <w:r w:rsidRPr="00CC699A">
              <w:rPr>
                <w:sz w:val="18"/>
                <w:szCs w:val="18"/>
              </w:rPr>
              <w:t>(1)</w:t>
            </w:r>
          </w:p>
        </w:tc>
        <w:tc>
          <w:tcPr>
            <w:tcW w:w="851" w:type="dxa"/>
          </w:tcPr>
          <w:p w:rsidR="00CC699A" w:rsidRPr="00CC699A" w:rsidRDefault="00CC699A" w:rsidP="00CC699A">
            <w:pPr>
              <w:jc w:val="center"/>
              <w:rPr>
                <w:sz w:val="18"/>
                <w:szCs w:val="18"/>
              </w:rPr>
            </w:pPr>
            <w:r w:rsidRPr="00CC699A">
              <w:rPr>
                <w:sz w:val="18"/>
                <w:szCs w:val="18"/>
              </w:rPr>
              <w:t>(0)</w:t>
            </w:r>
          </w:p>
        </w:tc>
      </w:tr>
      <w:tr w:rsidR="007A19E6" w:rsidTr="009749E8">
        <w:tc>
          <w:tcPr>
            <w:tcW w:w="10916" w:type="dxa"/>
            <w:gridSpan w:val="7"/>
          </w:tcPr>
          <w:p w:rsidR="007A19E6" w:rsidRDefault="007A19E6" w:rsidP="009749E8">
            <w:r>
              <w:t>Total marks and Comments:</w:t>
            </w:r>
          </w:p>
          <w:p w:rsidR="007A19E6" w:rsidRDefault="007A19E6" w:rsidP="009749E8"/>
          <w:p w:rsidR="007A19E6" w:rsidRDefault="007A19E6" w:rsidP="009749E8">
            <w:r>
              <w:t xml:space="preserve">                                                                                                                                                                              </w:t>
            </w:r>
            <w:r w:rsidR="00CC699A">
              <w:t>/</w:t>
            </w:r>
            <w:r w:rsidR="00326933">
              <w:t>3</w:t>
            </w:r>
            <w:r w:rsidR="00CC699A">
              <w:t xml:space="preserve">5 </w:t>
            </w:r>
            <w:r>
              <w:t xml:space="preserve">marks        </w:t>
            </w:r>
          </w:p>
          <w:p w:rsidR="007A19E6" w:rsidRDefault="007A19E6" w:rsidP="009749E8">
            <w:r>
              <w:t xml:space="preserve">                                                                                                                                      </w:t>
            </w:r>
          </w:p>
          <w:p w:rsidR="007A19E6" w:rsidRPr="001A54E1" w:rsidRDefault="007A19E6" w:rsidP="009749E8"/>
        </w:tc>
      </w:tr>
    </w:tbl>
    <w:p w:rsidR="007A19E6" w:rsidRPr="007A19E6" w:rsidRDefault="007A19E6" w:rsidP="007A19E6">
      <w:pPr>
        <w:autoSpaceDE w:val="0"/>
        <w:autoSpaceDN w:val="0"/>
        <w:adjustRightInd w:val="0"/>
        <w:rPr>
          <w:rFonts w:eastAsia="Calibri" w:cs="Times-Roman"/>
          <w:lang w:eastAsia="en-AU"/>
        </w:rPr>
      </w:pPr>
    </w:p>
    <w:p w:rsidR="00B474CE" w:rsidRPr="00B474CE" w:rsidRDefault="00B474CE" w:rsidP="00B554B8">
      <w:pPr>
        <w:autoSpaceDE w:val="0"/>
        <w:autoSpaceDN w:val="0"/>
        <w:adjustRightInd w:val="0"/>
        <w:rPr>
          <w:rFonts w:eastAsia="Calibri" w:cs="Times-Roman"/>
          <w:lang w:eastAsia="en-AU"/>
        </w:rPr>
      </w:pPr>
    </w:p>
    <w:p w:rsidR="009A62F5" w:rsidRDefault="009A62F5"/>
    <w:sectPr w:rsidR="009A62F5" w:rsidSect="00501C82">
      <w:pgSz w:w="11906" w:h="16838"/>
      <w:pgMar w:top="993"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9080E"/>
    <w:multiLevelType w:val="hybridMultilevel"/>
    <w:tmpl w:val="4AC4C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AC58CD"/>
    <w:multiLevelType w:val="hybridMultilevel"/>
    <w:tmpl w:val="25742B66"/>
    <w:lvl w:ilvl="0" w:tplc="66B48848">
      <w:numFmt w:val="bullet"/>
      <w:lvlText w:val="-"/>
      <w:lvlJc w:val="left"/>
      <w:pPr>
        <w:ind w:left="720" w:hanging="360"/>
      </w:pPr>
      <w:rPr>
        <w:rFonts w:ascii="Calibri" w:eastAsiaTheme="minorHAnsi" w:hAnsi="Calibri" w:cstheme="minorBidi" w:hint="default"/>
      </w:rPr>
    </w:lvl>
    <w:lvl w:ilvl="1" w:tplc="D8CE1A5E">
      <w:numFmt w:val="bullet"/>
      <w:lvlText w:val="–"/>
      <w:lvlJc w:val="left"/>
      <w:pPr>
        <w:ind w:left="1440" w:hanging="360"/>
      </w:pPr>
      <w:rPr>
        <w:rFonts w:ascii="Times-Roman" w:eastAsia="Calibri" w:hAnsi="Times-Roman" w:cs="Times-Roman" w:hint="default"/>
      </w:rPr>
    </w:lvl>
    <w:lvl w:ilvl="2" w:tplc="54F806F8">
      <w:numFmt w:val="bullet"/>
      <w:lvlText w:val="•"/>
      <w:lvlJc w:val="left"/>
      <w:pPr>
        <w:ind w:left="2160" w:hanging="360"/>
      </w:pPr>
      <w:rPr>
        <w:rFonts w:ascii="Times-Roman" w:eastAsia="Calibri" w:hAnsi="Times-Roman" w:cs="Times-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A4342D0"/>
    <w:multiLevelType w:val="hybridMultilevel"/>
    <w:tmpl w:val="DBDC0C6E"/>
    <w:lvl w:ilvl="0" w:tplc="66B488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26064F"/>
    <w:multiLevelType w:val="hybridMultilevel"/>
    <w:tmpl w:val="6640173C"/>
    <w:lvl w:ilvl="0" w:tplc="66B488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FCF44AB"/>
    <w:multiLevelType w:val="hybridMultilevel"/>
    <w:tmpl w:val="4D1CB084"/>
    <w:lvl w:ilvl="0" w:tplc="66B48848">
      <w:numFmt w:val="bullet"/>
      <w:lvlText w:val="-"/>
      <w:lvlJc w:val="left"/>
      <w:pPr>
        <w:ind w:left="1004" w:hanging="360"/>
      </w:pPr>
      <w:rPr>
        <w:rFonts w:ascii="Calibri" w:eastAsiaTheme="minorHAnsi" w:hAnsi="Calibri" w:cstheme="minorBidi" w:hint="default"/>
      </w:rPr>
    </w:lvl>
    <w:lvl w:ilvl="1" w:tplc="66B48848">
      <w:numFmt w:val="bullet"/>
      <w:lvlText w:val="-"/>
      <w:lvlJc w:val="left"/>
      <w:pPr>
        <w:ind w:left="1724" w:hanging="360"/>
      </w:pPr>
      <w:rPr>
        <w:rFonts w:ascii="Calibri" w:eastAsiaTheme="minorHAnsi" w:hAnsi="Calibri" w:cstheme="minorBidi" w:hint="default"/>
      </w:rPr>
    </w:lvl>
    <w:lvl w:ilvl="2" w:tplc="0C090005">
      <w:start w:val="1"/>
      <w:numFmt w:val="bullet"/>
      <w:lvlText w:val=""/>
      <w:lvlJc w:val="left"/>
      <w:pPr>
        <w:ind w:left="2444" w:hanging="360"/>
      </w:pPr>
      <w:rPr>
        <w:rFonts w:ascii="Wingdings" w:hAnsi="Wingdings" w:hint="default"/>
      </w:rPr>
    </w:lvl>
    <w:lvl w:ilvl="3" w:tplc="0C09000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nsid w:val="38BB1F9E"/>
    <w:multiLevelType w:val="hybridMultilevel"/>
    <w:tmpl w:val="4F609896"/>
    <w:lvl w:ilvl="0" w:tplc="66B48848">
      <w:numFmt w:val="bullet"/>
      <w:lvlText w:val="-"/>
      <w:lvlJc w:val="left"/>
      <w:pPr>
        <w:ind w:left="1004" w:hanging="360"/>
      </w:pPr>
      <w:rPr>
        <w:rFonts w:ascii="Calibri" w:eastAsiaTheme="minorHAnsi" w:hAnsi="Calibri" w:cstheme="minorBidi"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nsid w:val="3A645C2E"/>
    <w:multiLevelType w:val="hybridMultilevel"/>
    <w:tmpl w:val="45FC5BE0"/>
    <w:lvl w:ilvl="0" w:tplc="66B488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1D4F4B"/>
    <w:multiLevelType w:val="hybridMultilevel"/>
    <w:tmpl w:val="64C448C6"/>
    <w:lvl w:ilvl="0" w:tplc="66B48848">
      <w:numFmt w:val="bullet"/>
      <w:lvlText w:val="-"/>
      <w:lvlJc w:val="left"/>
      <w:pPr>
        <w:ind w:left="2520" w:hanging="360"/>
      </w:pPr>
      <w:rPr>
        <w:rFonts w:ascii="Calibri" w:eastAsiaTheme="minorHAnsi" w:hAnsi="Calibri" w:cstheme="minorBidi"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8">
    <w:nsid w:val="42126DEA"/>
    <w:multiLevelType w:val="hybridMultilevel"/>
    <w:tmpl w:val="F048791A"/>
    <w:lvl w:ilvl="0" w:tplc="66B488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C941B8F"/>
    <w:multiLevelType w:val="hybridMultilevel"/>
    <w:tmpl w:val="0B843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68B4EC7"/>
    <w:multiLevelType w:val="hybridMultilevel"/>
    <w:tmpl w:val="CC8809C6"/>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1">
    <w:nsid w:val="672B37B3"/>
    <w:multiLevelType w:val="hybridMultilevel"/>
    <w:tmpl w:val="D9400922"/>
    <w:lvl w:ilvl="0" w:tplc="694E4F48">
      <w:numFmt w:val="bullet"/>
      <w:lvlText w:val="•"/>
      <w:lvlJc w:val="left"/>
      <w:pPr>
        <w:ind w:left="720" w:hanging="360"/>
      </w:pPr>
      <w:rPr>
        <w:rFonts w:ascii="Times-Roman" w:eastAsia="Calibri" w:hAnsi="Times-Roman" w:cs="Times-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78E034E"/>
    <w:multiLevelType w:val="hybridMultilevel"/>
    <w:tmpl w:val="C1264120"/>
    <w:lvl w:ilvl="0" w:tplc="66B488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87B50B6"/>
    <w:multiLevelType w:val="hybridMultilevel"/>
    <w:tmpl w:val="16E6E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6"/>
  </w:num>
  <w:num w:numId="4">
    <w:abstractNumId w:val="8"/>
  </w:num>
  <w:num w:numId="5">
    <w:abstractNumId w:val="3"/>
  </w:num>
  <w:num w:numId="6">
    <w:abstractNumId w:val="13"/>
  </w:num>
  <w:num w:numId="7">
    <w:abstractNumId w:val="1"/>
  </w:num>
  <w:num w:numId="8">
    <w:abstractNumId w:val="11"/>
  </w:num>
  <w:num w:numId="9">
    <w:abstractNumId w:val="0"/>
  </w:num>
  <w:num w:numId="10">
    <w:abstractNumId w:val="5"/>
  </w:num>
  <w:num w:numId="11">
    <w:abstractNumId w:val="4"/>
  </w:num>
  <w:num w:numId="12">
    <w:abstractNumId w:val="2"/>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62F5"/>
    <w:rsid w:val="00043DE7"/>
    <w:rsid w:val="000A438C"/>
    <w:rsid w:val="00193F3E"/>
    <w:rsid w:val="001A54E1"/>
    <w:rsid w:val="001D13FB"/>
    <w:rsid w:val="002F4739"/>
    <w:rsid w:val="00326933"/>
    <w:rsid w:val="003C3C88"/>
    <w:rsid w:val="00501C82"/>
    <w:rsid w:val="0075048C"/>
    <w:rsid w:val="007A19E6"/>
    <w:rsid w:val="00872F96"/>
    <w:rsid w:val="00960D0D"/>
    <w:rsid w:val="009A62F5"/>
    <w:rsid w:val="00A6300A"/>
    <w:rsid w:val="00B27845"/>
    <w:rsid w:val="00B474CE"/>
    <w:rsid w:val="00B554B8"/>
    <w:rsid w:val="00CC699A"/>
    <w:rsid w:val="00D84EAF"/>
    <w:rsid w:val="00E80642"/>
    <w:rsid w:val="00EE41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7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845"/>
    <w:pPr>
      <w:ind w:left="720"/>
      <w:contextualSpacing/>
    </w:pPr>
  </w:style>
  <w:style w:type="paragraph" w:styleId="Title">
    <w:name w:val="Title"/>
    <w:basedOn w:val="Normal"/>
    <w:next w:val="Normal"/>
    <w:link w:val="TitleChar"/>
    <w:uiPriority w:val="10"/>
    <w:qFormat/>
    <w:rsid w:val="00B278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7845"/>
    <w:rPr>
      <w:rFonts w:asciiTheme="majorHAnsi" w:eastAsiaTheme="majorEastAsia" w:hAnsiTheme="majorHAnsi" w:cstheme="majorBidi"/>
      <w:color w:val="17365D" w:themeColor="text2" w:themeShade="BF"/>
      <w:spacing w:val="5"/>
      <w:kern w:val="28"/>
      <w:sz w:val="52"/>
      <w:szCs w:val="52"/>
    </w:rPr>
  </w:style>
  <w:style w:type="character" w:styleId="BookTitle">
    <w:name w:val="Book Title"/>
    <w:basedOn w:val="DefaultParagraphFont"/>
    <w:uiPriority w:val="33"/>
    <w:qFormat/>
    <w:rsid w:val="00B27845"/>
    <w:rPr>
      <w:b/>
      <w:bCs/>
      <w:smallCaps/>
      <w:spacing w:val="5"/>
    </w:rPr>
  </w:style>
  <w:style w:type="table" w:styleId="TableGrid">
    <w:name w:val="Table Grid"/>
    <w:basedOn w:val="TableNormal"/>
    <w:uiPriority w:val="59"/>
    <w:rsid w:val="001A54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Education</Company>
  <LinksUpToDate>false</LinksUpToDate>
  <CharactersWithSpaces>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2011-01-27T02:15:00Z</dcterms:created>
  <dcterms:modified xsi:type="dcterms:W3CDTF">2011-01-27T05:55:00Z</dcterms:modified>
</cp:coreProperties>
</file>